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46325" w14:textId="77777777" w:rsidR="0087517C" w:rsidRDefault="00573CE8" w:rsidP="00ED6A2B">
      <w:pPr>
        <w:tabs>
          <w:tab w:val="left" w:pos="3652"/>
        </w:tabs>
        <w:jc w:val="left"/>
      </w:pPr>
      <w:r>
        <w:rPr>
          <w:noProof/>
        </w:rPr>
        <mc:AlternateContent>
          <mc:Choice Requires="wps">
            <w:drawing>
              <wp:anchor distT="0" distB="0" distL="114300" distR="114300" simplePos="0" relativeHeight="251658241" behindDoc="0" locked="0" layoutInCell="1" allowOverlap="1" wp14:anchorId="7E9A33A1" wp14:editId="7CBB9362">
                <wp:simplePos x="0" y="0"/>
                <wp:positionH relativeFrom="column">
                  <wp:posOffset>622935</wp:posOffset>
                </wp:positionH>
                <wp:positionV relativeFrom="paragraph">
                  <wp:posOffset>-680720</wp:posOffset>
                </wp:positionV>
                <wp:extent cx="4801235" cy="10287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1028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19FF2DFD" w14:textId="77777777" w:rsidR="004B7B3B" w:rsidRPr="00D32BD4" w:rsidRDefault="004B7B3B" w:rsidP="008561A9">
                            <w:pPr>
                              <w:jc w:val="left"/>
                              <w:rPr>
                                <w:b/>
                              </w:rPr>
                            </w:pPr>
                            <w:r w:rsidRPr="00D32BD4">
                              <w:rPr>
                                <w:b/>
                              </w:rPr>
                              <w:t>LIGO LABORATORY</w:t>
                            </w:r>
                            <w:r w:rsidR="000E2088">
                              <w:rPr>
                                <w:b/>
                              </w:rPr>
                              <w:t xml:space="preserve"> OPERATIONS MANAGEMENT TEAM</w:t>
                            </w:r>
                          </w:p>
                          <w:p w14:paraId="6D940D76" w14:textId="77777777" w:rsidR="004B7B3B" w:rsidRDefault="00D32BD4" w:rsidP="008561A9">
                            <w:pPr>
                              <w:jc w:val="left"/>
                            </w:pPr>
                            <w:r>
                              <w:t xml:space="preserve">Caltech </w:t>
                            </w:r>
                            <w:r w:rsidR="004B7B3B">
                              <w:t>MS 100-36</w:t>
                            </w:r>
                            <w:r w:rsidR="00573CE8">
                              <w:t xml:space="preserve"> </w:t>
                            </w:r>
                            <w:r w:rsidR="004B7B3B">
                              <w:t>P</w:t>
                            </w:r>
                            <w:r>
                              <w:t xml:space="preserve">asadena </w:t>
                            </w:r>
                            <w:r w:rsidR="00BA4C45">
                              <w:t xml:space="preserve">CA </w:t>
                            </w:r>
                            <w:r w:rsidR="004B7B3B">
                              <w:t>91125</w:t>
                            </w:r>
                          </w:p>
                          <w:p w14:paraId="63D55DCD" w14:textId="77777777" w:rsidR="004B7B3B" w:rsidRDefault="00D32BD4" w:rsidP="008561A9">
                            <w:pPr>
                              <w:jc w:val="left"/>
                            </w:pPr>
                            <w:r>
                              <w:t>MIT NW 22-295 185 Albany St</w:t>
                            </w:r>
                            <w:r w:rsidR="00573CE8">
                              <w:t xml:space="preserve"> Cambridge M</w:t>
                            </w:r>
                            <w:r>
                              <w:t>A</w:t>
                            </w:r>
                            <w:r w:rsidR="00573CE8">
                              <w:t xml:space="preserve"> 02139</w:t>
                            </w:r>
                          </w:p>
                          <w:p w14:paraId="0B7C7E15" w14:textId="77777777" w:rsidR="00821792" w:rsidRDefault="00821792" w:rsidP="008561A9">
                            <w:pPr>
                              <w:jc w:val="left"/>
                            </w:pPr>
                            <w:r>
                              <w:t>Hanford Observatory PO Box 159 Richland WA 99352</w:t>
                            </w:r>
                          </w:p>
                          <w:p w14:paraId="41FDA1BA" w14:textId="77777777" w:rsidR="00D32BD4" w:rsidRDefault="00D32BD4" w:rsidP="008561A9">
                            <w:pPr>
                              <w:jc w:val="left"/>
                            </w:pPr>
                            <w:r>
                              <w:t>Livingston Observatory PO Box 940 Livingston LA 70754</w:t>
                            </w:r>
                          </w:p>
                          <w:p w14:paraId="3A323BF4" w14:textId="77777777" w:rsidR="00D32BD4" w:rsidRDefault="00D32BD4" w:rsidP="008561A9">
                            <w:pPr>
                              <w:jc w:val="left"/>
                            </w:pPr>
                          </w:p>
                          <w:p w14:paraId="3432E23F" w14:textId="77777777" w:rsidR="004B7B3B" w:rsidRDefault="004B7B3B" w:rsidP="008561A9">
                            <w:pPr>
                              <w:jc w:val="lef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A33A1" id="_x0000_t202" coordsize="21600,21600" o:spt="202" path="m,l,21600r21600,l21600,xe">
                <v:stroke joinstyle="miter"/>
                <v:path gradientshapeok="t" o:connecttype="rect"/>
              </v:shapetype>
              <v:shape id="Text Box 3" o:spid="_x0000_s1026" type="#_x0000_t202" style="position:absolute;margin-left:49.05pt;margin-top:-53.6pt;width:378.05pt;height: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" stroked="f" strokeweight="0">
                <v:textbox>
                  <w:txbxContent>
                    <w:p w14:paraId="19FF2DFD" w14:textId="77777777" w:rsidR="004B7B3B" w:rsidRPr="00D32BD4" w:rsidRDefault="004B7B3B" w:rsidP="008561A9">
                      <w:pPr>
                        <w:jc w:val="left"/>
                        <w:rPr>
                          <w:b/>
                        </w:rPr>
                      </w:pPr>
                      <w:r w:rsidRPr="00D32BD4">
                        <w:rPr>
                          <w:b/>
                        </w:rPr>
                        <w:t>LIGO LABORATORY</w:t>
                      </w:r>
                      <w:r w:rsidR="000E2088">
                        <w:rPr>
                          <w:b/>
                        </w:rPr>
                        <w:t xml:space="preserve"> OPERATIONS MANAGEMENT TEAM</w:t>
                      </w:r>
                    </w:p>
                    <w:p w14:paraId="6D940D76" w14:textId="77777777" w:rsidR="004B7B3B" w:rsidRDefault="00D32BD4" w:rsidP="008561A9">
                      <w:pPr>
                        <w:jc w:val="left"/>
                      </w:pPr>
                      <w:r>
                        <w:t xml:space="preserve">Caltech </w:t>
                      </w:r>
                      <w:r w:rsidR="004B7B3B">
                        <w:t>MS 100-36</w:t>
                      </w:r>
                      <w:r w:rsidR="00573CE8">
                        <w:t xml:space="preserve"> </w:t>
                      </w:r>
                      <w:r w:rsidR="004B7B3B">
                        <w:t>P</w:t>
                      </w:r>
                      <w:r>
                        <w:t xml:space="preserve">asadena </w:t>
                      </w:r>
                      <w:r w:rsidR="00BA4C45">
                        <w:t xml:space="preserve">CA </w:t>
                      </w:r>
                      <w:r w:rsidR="004B7B3B">
                        <w:t>91125</w:t>
                      </w:r>
                    </w:p>
                    <w:p w14:paraId="63D55DCD" w14:textId="77777777" w:rsidR="004B7B3B" w:rsidRDefault="00D32BD4" w:rsidP="008561A9">
                      <w:pPr>
                        <w:jc w:val="left"/>
                      </w:pPr>
                      <w:r>
                        <w:t>MIT NW 22-295 185 Albany St</w:t>
                      </w:r>
                      <w:r w:rsidR="00573CE8">
                        <w:t xml:space="preserve"> Cambridge M</w:t>
                      </w:r>
                      <w:r>
                        <w:t>A</w:t>
                      </w:r>
                      <w:r w:rsidR="00573CE8">
                        <w:t xml:space="preserve"> 02139</w:t>
                      </w:r>
                    </w:p>
                    <w:p w14:paraId="0B7C7E15" w14:textId="77777777" w:rsidR="00821792" w:rsidRDefault="00821792" w:rsidP="008561A9">
                      <w:pPr>
                        <w:jc w:val="left"/>
                      </w:pPr>
                      <w:r>
                        <w:t>Hanford Observatory PO Box 159 Richland WA 99352</w:t>
                      </w:r>
                    </w:p>
                    <w:p w14:paraId="41FDA1BA" w14:textId="77777777" w:rsidR="00D32BD4" w:rsidRDefault="00D32BD4" w:rsidP="008561A9">
                      <w:pPr>
                        <w:jc w:val="left"/>
                      </w:pPr>
                      <w:r>
                        <w:t>Livingston Observatory PO Box 940 Livingston LA 70754</w:t>
                      </w:r>
                    </w:p>
                    <w:p w14:paraId="3A323BF4" w14:textId="77777777" w:rsidR="00D32BD4" w:rsidRDefault="00D32BD4" w:rsidP="008561A9">
                      <w:pPr>
                        <w:jc w:val="left"/>
                      </w:pPr>
                    </w:p>
                    <w:p w14:paraId="3432E23F" w14:textId="77777777" w:rsidR="004B7B3B" w:rsidRDefault="004B7B3B" w:rsidP="008561A9">
                      <w:pPr>
                        <w:jc w:val="left"/>
                        <w:rPr>
                          <w:sz w:val="16"/>
                        </w:rPr>
                      </w:pPr>
                    </w:p>
                  </w:txbxContent>
                </v:textbox>
              </v:shape>
            </w:pict>
          </mc:Fallback>
        </mc:AlternateContent>
      </w:r>
      <w:r w:rsidR="006C5634">
        <w:rPr>
          <w:noProof/>
        </w:rPr>
        <w:drawing>
          <wp:anchor distT="0" distB="0" distL="114300" distR="114300" simplePos="0" relativeHeight="251658240" behindDoc="0" locked="0" layoutInCell="0" allowOverlap="1" wp14:anchorId="43120605" wp14:editId="08965607">
            <wp:simplePos x="0" y="0"/>
            <wp:positionH relativeFrom="page">
              <wp:posOffset>0</wp:posOffset>
            </wp:positionH>
            <wp:positionV relativeFrom="page">
              <wp:posOffset>0</wp:posOffset>
            </wp:positionV>
            <wp:extent cx="1414885" cy="1033272"/>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885" cy="103327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2BD4">
        <w:tab/>
      </w:r>
    </w:p>
    <w:p w14:paraId="482C55C3" w14:textId="77777777" w:rsidR="00765C26" w:rsidRDefault="00765C26" w:rsidP="00ED6A2B">
      <w:pPr>
        <w:pStyle w:val="Header"/>
        <w:jc w:val="left"/>
        <w:rPr>
          <w:b/>
          <w:u w:val="single"/>
        </w:rPr>
      </w:pPr>
    </w:p>
    <w:p w14:paraId="67E2F314" w14:textId="77777777" w:rsidR="0087517C" w:rsidRPr="00467EEC" w:rsidRDefault="0087517C" w:rsidP="00ED6A2B">
      <w:pPr>
        <w:pStyle w:val="Header"/>
        <w:jc w:val="left"/>
        <w:rPr>
          <w:b/>
          <w:u w:val="single"/>
        </w:rPr>
      </w:pPr>
      <w:r w:rsidRPr="00467EEC">
        <w:rPr>
          <w:b/>
          <w:u w:val="single"/>
        </w:rPr>
        <w:t>MEMORANDUM</w:t>
      </w:r>
    </w:p>
    <w:p w14:paraId="08942CEC" w14:textId="77777777" w:rsidR="0087517C" w:rsidRDefault="0087517C" w:rsidP="00ED6A2B">
      <w:pPr>
        <w:jc w:val="left"/>
      </w:pPr>
    </w:p>
    <w:tbl>
      <w:tblPr>
        <w:tblW w:w="0" w:type="auto"/>
        <w:tblCellMar>
          <w:left w:w="0" w:type="dxa"/>
          <w:right w:w="115" w:type="dxa"/>
        </w:tblCellMar>
        <w:tblLook w:val="0000" w:firstRow="0" w:lastRow="0" w:firstColumn="0" w:lastColumn="0" w:noHBand="0" w:noVBand="0"/>
      </w:tblPr>
      <w:tblGrid>
        <w:gridCol w:w="1374"/>
        <w:gridCol w:w="7986"/>
      </w:tblGrid>
      <w:tr w:rsidR="000E5E25" w14:paraId="286186CD" w14:textId="77777777" w:rsidTr="000E5E25">
        <w:tc>
          <w:tcPr>
            <w:tcW w:w="1377" w:type="dxa"/>
          </w:tcPr>
          <w:p w14:paraId="378C075E" w14:textId="77777777" w:rsidR="000E5E25" w:rsidRDefault="000E5E25" w:rsidP="00ED6A2B">
            <w:pPr>
              <w:pStyle w:val="Header"/>
              <w:jc w:val="left"/>
            </w:pPr>
            <w:r>
              <w:t>DATE:</w:t>
            </w:r>
          </w:p>
        </w:tc>
        <w:tc>
          <w:tcPr>
            <w:tcW w:w="8199" w:type="dxa"/>
          </w:tcPr>
          <w:p w14:paraId="12036C61" w14:textId="1FF8F821" w:rsidR="000E5E25" w:rsidRDefault="000E5E25" w:rsidP="00ED6A2B">
            <w:pPr>
              <w:pStyle w:val="Header"/>
              <w:jc w:val="left"/>
            </w:pPr>
            <w:r>
              <w:fldChar w:fldCharType="begin"/>
            </w:r>
            <w:r>
              <w:instrText xml:space="preserve"> TIME \@ "d MMMM yyyy" </w:instrText>
            </w:r>
            <w:r>
              <w:fldChar w:fldCharType="separate"/>
            </w:r>
            <w:r w:rsidR="00C169DA">
              <w:rPr>
                <w:noProof/>
              </w:rPr>
              <w:t>16 March 2020</w:t>
            </w:r>
            <w:r>
              <w:fldChar w:fldCharType="end"/>
            </w:r>
          </w:p>
        </w:tc>
      </w:tr>
      <w:tr w:rsidR="0087517C" w14:paraId="4543754B" w14:textId="77777777" w:rsidTr="000E5E25">
        <w:tc>
          <w:tcPr>
            <w:tcW w:w="1377" w:type="dxa"/>
          </w:tcPr>
          <w:p w14:paraId="407D3DD7" w14:textId="77777777" w:rsidR="0087517C" w:rsidRDefault="0087517C" w:rsidP="00ED6A2B">
            <w:pPr>
              <w:pStyle w:val="Header"/>
              <w:jc w:val="left"/>
            </w:pPr>
            <w:r>
              <w:t>TO:</w:t>
            </w:r>
          </w:p>
        </w:tc>
        <w:tc>
          <w:tcPr>
            <w:tcW w:w="8199" w:type="dxa"/>
          </w:tcPr>
          <w:p w14:paraId="1FBA3301" w14:textId="77777777" w:rsidR="00D24BC6" w:rsidRDefault="00002E35" w:rsidP="00ED6A2B">
            <w:pPr>
              <w:pStyle w:val="Header"/>
              <w:jc w:val="left"/>
            </w:pPr>
            <w:r>
              <w:t>Operations personnel and collaborators</w:t>
            </w:r>
          </w:p>
        </w:tc>
      </w:tr>
      <w:tr w:rsidR="0087517C" w14:paraId="3DBC9F28" w14:textId="77777777" w:rsidTr="000E5E25">
        <w:tc>
          <w:tcPr>
            <w:tcW w:w="1377" w:type="dxa"/>
          </w:tcPr>
          <w:p w14:paraId="47F7A679" w14:textId="77777777" w:rsidR="0087517C" w:rsidRDefault="0087517C" w:rsidP="00ED6A2B">
            <w:pPr>
              <w:pStyle w:val="Header"/>
              <w:jc w:val="left"/>
            </w:pPr>
            <w:r>
              <w:t>FROM:</w:t>
            </w:r>
          </w:p>
        </w:tc>
        <w:tc>
          <w:tcPr>
            <w:tcW w:w="8199" w:type="dxa"/>
          </w:tcPr>
          <w:p w14:paraId="02BA3CD6" w14:textId="77777777" w:rsidR="0087517C" w:rsidRDefault="009B6FE2" w:rsidP="00ED6A2B">
            <w:pPr>
              <w:pStyle w:val="Header"/>
              <w:jc w:val="left"/>
            </w:pPr>
            <w:r>
              <w:t>J. Giaime and M. Landry</w:t>
            </w:r>
          </w:p>
        </w:tc>
      </w:tr>
      <w:tr w:rsidR="0087517C" w14:paraId="165C8FB5" w14:textId="77777777" w:rsidTr="000E5E25">
        <w:tc>
          <w:tcPr>
            <w:tcW w:w="1377" w:type="dxa"/>
          </w:tcPr>
          <w:p w14:paraId="08328AF8" w14:textId="77777777" w:rsidR="0087517C" w:rsidRDefault="0087517C" w:rsidP="00ED6A2B">
            <w:pPr>
              <w:pStyle w:val="Header"/>
              <w:jc w:val="left"/>
            </w:pPr>
            <w:r>
              <w:t>SUBJECT:</w:t>
            </w:r>
          </w:p>
        </w:tc>
        <w:tc>
          <w:tcPr>
            <w:tcW w:w="8199" w:type="dxa"/>
          </w:tcPr>
          <w:p w14:paraId="1609F083" w14:textId="77777777" w:rsidR="0087517C" w:rsidRDefault="009B6FE2" w:rsidP="00ED6A2B">
            <w:pPr>
              <w:pStyle w:val="Header"/>
              <w:jc w:val="left"/>
            </w:pPr>
            <w:r>
              <w:t>COVID-19 plan for observatory sites</w:t>
            </w:r>
          </w:p>
        </w:tc>
      </w:tr>
      <w:tr w:rsidR="0087517C" w14:paraId="5B4899CC" w14:textId="77777777" w:rsidTr="000E5E25">
        <w:tc>
          <w:tcPr>
            <w:tcW w:w="1377" w:type="dxa"/>
          </w:tcPr>
          <w:p w14:paraId="7801DC7B" w14:textId="77777777" w:rsidR="0087517C" w:rsidRDefault="0087517C" w:rsidP="00ED6A2B">
            <w:pPr>
              <w:pStyle w:val="Header"/>
              <w:jc w:val="left"/>
            </w:pPr>
            <w:r>
              <w:t>Refer to:</w:t>
            </w:r>
          </w:p>
        </w:tc>
        <w:tc>
          <w:tcPr>
            <w:tcW w:w="8199" w:type="dxa"/>
          </w:tcPr>
          <w:p w14:paraId="7A7450B1" w14:textId="0206FA58" w:rsidR="0087517C" w:rsidRDefault="0053030A" w:rsidP="00ED6A2B">
            <w:pPr>
              <w:jc w:val="left"/>
            </w:pPr>
            <w:r w:rsidRPr="0053030A">
              <w:t>LIGO-L2000119-</w:t>
            </w:r>
            <w:r>
              <w:t>v</w:t>
            </w:r>
            <w:r w:rsidR="1E68FAD3">
              <w:t>3</w:t>
            </w:r>
            <w:r w:rsidR="00D83722" w:rsidRPr="008D79F4" w:rsidDel="00D83722">
              <w:t xml:space="preserve"> </w:t>
            </w:r>
          </w:p>
        </w:tc>
      </w:tr>
    </w:tbl>
    <w:p w14:paraId="0B411EEC" w14:textId="77777777" w:rsidR="00DE45E9" w:rsidRDefault="00DE45E9" w:rsidP="00ED6A2B">
      <w:pPr>
        <w:pStyle w:val="Header"/>
        <w:jc w:val="left"/>
      </w:pPr>
    </w:p>
    <w:p w14:paraId="5C4C0838" w14:textId="77777777" w:rsidR="00306B96" w:rsidRPr="00ED4513" w:rsidRDefault="00B400F6" w:rsidP="00ED6A2B">
      <w:pPr>
        <w:pStyle w:val="Heading1"/>
        <w:jc w:val="left"/>
      </w:pPr>
      <w:r>
        <w:t>Motivation</w:t>
      </w:r>
      <w:r w:rsidR="003A2066">
        <w:t xml:space="preserve"> </w:t>
      </w:r>
    </w:p>
    <w:p w14:paraId="6BE426EE" w14:textId="77777777" w:rsidR="00CB4161" w:rsidRDefault="00CB4161" w:rsidP="00ED6A2B">
      <w:pPr>
        <w:jc w:val="left"/>
      </w:pPr>
    </w:p>
    <w:p w14:paraId="5FFF9FAC" w14:textId="5DEB1BBC" w:rsidR="00C3040E" w:rsidRDefault="00C3040E" w:rsidP="00ED6A2B">
      <w:pPr>
        <w:jc w:val="left"/>
      </w:pPr>
      <w:r w:rsidRPr="00C3040E">
        <w:t>A new corona virus, COVID-19, is spreading.</w:t>
      </w:r>
      <w:r>
        <w:t xml:space="preserve"> </w:t>
      </w:r>
      <w:r w:rsidRPr="00C3040E">
        <w:t>Worldwide, there have been over 1</w:t>
      </w:r>
      <w:r w:rsidR="006F2A19">
        <w:t>6</w:t>
      </w:r>
      <w:r w:rsidR="00672DF9">
        <w:t>0</w:t>
      </w:r>
      <w:r w:rsidRPr="00C3040E">
        <w:t xml:space="preserve">,000 cases and </w:t>
      </w:r>
      <w:r w:rsidR="006F2A19">
        <w:t>6</w:t>
      </w:r>
      <w:r w:rsidR="005F0467">
        <w:t>,</w:t>
      </w:r>
      <w:r w:rsidR="006F2A19">
        <w:t>0</w:t>
      </w:r>
      <w:r w:rsidR="005F0467">
        <w:t>00</w:t>
      </w:r>
      <w:r w:rsidR="003B0781">
        <w:t xml:space="preserve"> of</w:t>
      </w:r>
      <w:r w:rsidRPr="00C3040E">
        <w:t xml:space="preserve"> deaths</w:t>
      </w:r>
      <w:r w:rsidR="00B26FFF">
        <w:t xml:space="preserve"> </w:t>
      </w:r>
      <w:r w:rsidR="66A02667">
        <w:t xml:space="preserve">reported </w:t>
      </w:r>
      <w:r w:rsidR="00B26FFF">
        <w:t>as of this writing</w:t>
      </w:r>
      <w:r w:rsidRPr="00C3040E">
        <w:t>.</w:t>
      </w:r>
      <w:r>
        <w:t xml:space="preserve"> </w:t>
      </w:r>
      <w:r w:rsidRPr="00C3040E">
        <w:t xml:space="preserve">The WHO has declared a pandemic, and it </w:t>
      </w:r>
      <w:r>
        <w:t>seems</w:t>
      </w:r>
      <w:r w:rsidRPr="00C3040E">
        <w:t xml:space="preserve"> that regional containment efforts </w:t>
      </w:r>
      <w:r w:rsidR="75835D22">
        <w:t xml:space="preserve">in the U.S. </w:t>
      </w:r>
      <w:r w:rsidRPr="00C3040E">
        <w:t>have not been successful so far</w:t>
      </w:r>
      <w:r>
        <w:t>.</w:t>
      </w:r>
      <w:r w:rsidR="004739C3">
        <w:t xml:space="preserve"> </w:t>
      </w:r>
      <w:r w:rsidR="004739C3" w:rsidRPr="004739C3">
        <w:t xml:space="preserve">At present, transmission is thought to occur most through close contact, largely through droplets and sometimes through shared surfaces. </w:t>
      </w:r>
      <w:r w:rsidR="00E33D43">
        <w:t xml:space="preserve"> As a goal, we can work to reduce the speed </w:t>
      </w:r>
      <w:r w:rsidR="005C617D">
        <w:t xml:space="preserve">that the virus spreads, hoping to reduce death and suffering by </w:t>
      </w:r>
      <w:r w:rsidR="005523FF">
        <w:t>avoiding hospital crowding, and b</w:t>
      </w:r>
      <w:r w:rsidR="00644926">
        <w:t xml:space="preserve">uying </w:t>
      </w:r>
      <w:r w:rsidR="005523FF">
        <w:t>time as immunity develops and</w:t>
      </w:r>
      <w:r w:rsidR="00081B60">
        <w:t xml:space="preserve"> vaccinations become available.</w:t>
      </w:r>
    </w:p>
    <w:p w14:paraId="0A294672" w14:textId="77777777" w:rsidR="00580AC3" w:rsidRDefault="00580AC3" w:rsidP="00ED6A2B">
      <w:pPr>
        <w:jc w:val="left"/>
      </w:pPr>
    </w:p>
    <w:p w14:paraId="4C78AC96" w14:textId="4FC75641" w:rsidR="00580AC3" w:rsidRDefault="00580AC3" w:rsidP="106D6802">
      <w:pPr>
        <w:jc w:val="left"/>
      </w:pPr>
      <w:r>
        <w:t>Toward this end, the LIGO observatory sites will train staff in</w:t>
      </w:r>
      <w:r w:rsidR="008113E4">
        <w:t xml:space="preserve"> </w:t>
      </w:r>
      <w:r w:rsidR="006A79D5">
        <w:t xml:space="preserve">hygiene, </w:t>
      </w:r>
      <w:r w:rsidR="005B03C2">
        <w:t xml:space="preserve">social distancing, </w:t>
      </w:r>
      <w:r w:rsidR="0048729F">
        <w:t xml:space="preserve">and </w:t>
      </w:r>
      <w:r w:rsidR="001434B8">
        <w:t xml:space="preserve">other practices that are thought to help, largely following CDC guidance.  We will follow </w:t>
      </w:r>
      <w:r w:rsidR="4641CC14">
        <w:t>Caltech</w:t>
      </w:r>
      <w:r w:rsidR="001434B8">
        <w:t>’s guidance and policies that accommodate work from hom</w:t>
      </w:r>
      <w:r w:rsidR="00D97D81">
        <w:t>e</w:t>
      </w:r>
      <w:r w:rsidR="00DF7E95">
        <w:t xml:space="preserve">, </w:t>
      </w:r>
      <w:r w:rsidR="003F4097">
        <w:t xml:space="preserve">self-quarantine, </w:t>
      </w:r>
      <w:r w:rsidR="00815DBF">
        <w:t>and leave</w:t>
      </w:r>
      <w:r w:rsidR="00D97D81">
        <w:t xml:space="preserve"> for other COVID-19-related </w:t>
      </w:r>
      <w:r w:rsidR="00D126F9">
        <w:t>reasons.</w:t>
      </w:r>
      <w:r w:rsidR="3013E382">
        <w:t xml:space="preserve"> We will also follow guidance from federal as well as state and local health officials in Louisiana and Washington as warranted.</w:t>
      </w:r>
    </w:p>
    <w:p w14:paraId="773D5F1F" w14:textId="77777777" w:rsidR="00E33D43" w:rsidRDefault="00E33D43" w:rsidP="00ED6A2B">
      <w:pPr>
        <w:jc w:val="left"/>
      </w:pPr>
    </w:p>
    <w:p w14:paraId="2AB66974" w14:textId="77777777" w:rsidR="0007465A" w:rsidRDefault="00892CE0" w:rsidP="00ED6A2B">
      <w:pPr>
        <w:jc w:val="left"/>
      </w:pPr>
      <w:r>
        <w:t>As</w:t>
      </w:r>
      <w:r w:rsidR="00E22EFB">
        <w:t xml:space="preserve"> our communities react to the new COVID-19</w:t>
      </w:r>
      <w:r w:rsidR="007A7220">
        <w:t xml:space="preserve"> disease spread, LIGO is acting to keep our facilities and people safe.</w:t>
      </w:r>
    </w:p>
    <w:p w14:paraId="2D5AE327" w14:textId="79B36481" w:rsidR="00D126F9" w:rsidRDefault="00D126F9" w:rsidP="00ED6A2B">
      <w:pPr>
        <w:jc w:val="left"/>
      </w:pPr>
    </w:p>
    <w:p w14:paraId="74BB32FF" w14:textId="2C0C26E2" w:rsidR="00C1151C" w:rsidRPr="00C1151C" w:rsidRDefault="00D126F9" w:rsidP="1E3DC9A0">
      <w:pPr>
        <w:jc w:val="left"/>
      </w:pPr>
      <w:r>
        <w:t xml:space="preserve">This document lists </w:t>
      </w:r>
      <w:r w:rsidR="592BA461">
        <w:t>the distinct</w:t>
      </w:r>
      <w:r>
        <w:t xml:space="preserve"> operational phases t</w:t>
      </w:r>
      <w:r w:rsidR="00A6045D">
        <w:t xml:space="preserve">hat </w:t>
      </w:r>
      <w:r w:rsidR="3059D14D">
        <w:t>are</w:t>
      </w:r>
      <w:r w:rsidR="00A6045D">
        <w:t xml:space="preserve"> planned and </w:t>
      </w:r>
      <w:r w:rsidR="4D544326">
        <w:t xml:space="preserve">can be </w:t>
      </w:r>
      <w:r w:rsidR="00A6045D">
        <w:t xml:space="preserve">implemented as required to </w:t>
      </w:r>
      <w:r w:rsidR="00C2291A">
        <w:t xml:space="preserve">best </w:t>
      </w:r>
      <w:r w:rsidR="00A6045D">
        <w:t xml:space="preserve">accomplish our </w:t>
      </w:r>
      <w:r w:rsidR="00BF52F2">
        <w:t xml:space="preserve">Lab missions </w:t>
      </w:r>
      <w:r w:rsidR="00C2291A">
        <w:t xml:space="preserve">under these conditions.  In some phases, we seek to </w:t>
      </w:r>
      <w:r w:rsidR="008F315C">
        <w:t xml:space="preserve">preserve the most important mission elements together with </w:t>
      </w:r>
      <w:r w:rsidR="003E0736">
        <w:t>the safety of our employees, participants, and the LIGO facilities and equipment.</w:t>
      </w:r>
      <w:r w:rsidR="00685589">
        <w:t xml:space="preserve">  </w:t>
      </w:r>
    </w:p>
    <w:p w14:paraId="4F618E1E" w14:textId="0541F95B" w:rsidR="1E3DC9A0" w:rsidRDefault="1E3DC9A0" w:rsidP="1E3DC9A0">
      <w:pPr>
        <w:jc w:val="left"/>
      </w:pPr>
    </w:p>
    <w:p w14:paraId="2F662F89" w14:textId="0A40D86B" w:rsidR="00876780" w:rsidRDefault="00876780" w:rsidP="00ED6A2B">
      <w:pPr>
        <w:pStyle w:val="Heading1"/>
        <w:jc w:val="left"/>
      </w:pPr>
      <w:r>
        <w:t>Community risk assessment and operational levels:</w:t>
      </w:r>
    </w:p>
    <w:p w14:paraId="7E3A5DF0" w14:textId="77777777" w:rsidR="00876780" w:rsidRDefault="00876780" w:rsidP="00ED6A2B">
      <w:pPr>
        <w:ind w:left="432"/>
        <w:jc w:val="left"/>
      </w:pPr>
    </w:p>
    <w:p w14:paraId="3364ACB0" w14:textId="5BA2CDD2" w:rsidR="79FB4828" w:rsidRDefault="79FB4828" w:rsidP="106D6802">
      <w:pPr>
        <w:jc w:val="left"/>
        <w:rPr>
          <w:rFonts w:eastAsia="Arial"/>
        </w:rPr>
      </w:pPr>
      <w:r w:rsidRPr="106D6802">
        <w:rPr>
          <w:rFonts w:eastAsia="Arial" w:cs="Arial"/>
        </w:rPr>
        <w:t>Based on site management assessment of the likely EPO participant and staff safety, security and facility maintenance needs, as well as our desire to contribute to overall public health, we are defining operational levels for both kinds of observatory programs – onsite EPO programs and Detector Operations and Maintenance.</w:t>
      </w:r>
    </w:p>
    <w:p w14:paraId="48BC921F" w14:textId="77777777" w:rsidR="0086712F" w:rsidRDefault="0086712F" w:rsidP="106D6802">
      <w:pPr>
        <w:jc w:val="left"/>
        <w:rPr>
          <w:rFonts w:eastAsia="Arial" w:cs="Arial"/>
        </w:rPr>
      </w:pPr>
    </w:p>
    <w:p w14:paraId="59D2CE2D" w14:textId="77777777" w:rsidR="0086712F" w:rsidRDefault="0086712F" w:rsidP="0086712F">
      <w:pPr>
        <w:pStyle w:val="Heading1"/>
        <w:rPr>
          <w:rFonts w:eastAsia="Arial" w:cs="Arial"/>
        </w:rPr>
      </w:pPr>
      <w:r w:rsidRPr="106D6802">
        <w:t>Assignment of operational levels</w:t>
      </w:r>
    </w:p>
    <w:p w14:paraId="073C8951" w14:textId="77777777" w:rsidR="0086712F" w:rsidRDefault="0086712F" w:rsidP="0086712F">
      <w:pPr>
        <w:jc w:val="left"/>
      </w:pPr>
    </w:p>
    <w:p w14:paraId="4B215BFD" w14:textId="2AAA48EE" w:rsidR="0086712F" w:rsidRPr="0086712F" w:rsidRDefault="0086712F" w:rsidP="106D6802">
      <w:pPr>
        <w:jc w:val="left"/>
        <w:rPr>
          <w:rFonts w:eastAsia="Arial" w:cs="Arial"/>
          <w:color w:val="000000" w:themeColor="text1"/>
        </w:rPr>
      </w:pPr>
      <w:r w:rsidRPr="106D6802">
        <w:rPr>
          <w:rFonts w:eastAsia="Arial" w:cs="Arial"/>
          <w:color w:val="000000" w:themeColor="text1"/>
        </w:rPr>
        <w:lastRenderedPageBreak/>
        <w:t>The LIGO Livingston and Hanford Observatory Heads along with the LIGO Operations Management are monitoring the evolution of the COVID-19 pandemic and relevant guidelines on a daily basis.  When significant changes occur, Observatory Heads will designate any increase or decrease in the operational phases for LLO or L</w:t>
      </w:r>
      <w:r w:rsidR="005F0A70">
        <w:rPr>
          <w:rFonts w:eastAsia="Arial" w:cs="Arial"/>
          <w:color w:val="000000" w:themeColor="text1"/>
        </w:rPr>
        <w:t>H</w:t>
      </w:r>
      <w:r w:rsidRPr="106D6802">
        <w:rPr>
          <w:rFonts w:eastAsia="Arial" w:cs="Arial"/>
          <w:color w:val="000000" w:themeColor="text1"/>
        </w:rPr>
        <w:t>O in consultation with, and oversight by, the LIGO Directorate.</w:t>
      </w:r>
    </w:p>
    <w:p w14:paraId="58012778" w14:textId="77777777" w:rsidR="004D3828" w:rsidRDefault="004D3828" w:rsidP="00ED6A2B">
      <w:pPr>
        <w:ind w:left="427"/>
        <w:jc w:val="left"/>
      </w:pPr>
    </w:p>
    <w:p w14:paraId="3F540D3F" w14:textId="19BC1A73" w:rsidR="004D3828" w:rsidRDefault="00A9380D" w:rsidP="00ED6A2B">
      <w:pPr>
        <w:pStyle w:val="Heading1"/>
        <w:jc w:val="left"/>
      </w:pPr>
      <w:bookmarkStart w:id="0" w:name="OLE_LINK3"/>
      <w:bookmarkStart w:id="1" w:name="OLE_LINK4"/>
      <w:r>
        <w:t xml:space="preserve">Operational levels </w:t>
      </w:r>
      <w:bookmarkEnd w:id="0"/>
      <w:bookmarkEnd w:id="1"/>
      <w:r>
        <w:t xml:space="preserve">for observatory on-site </w:t>
      </w:r>
      <w:r w:rsidR="00465D6F">
        <w:t>EPO</w:t>
      </w:r>
      <w:r>
        <w:t xml:space="preserve"> programs</w:t>
      </w:r>
      <w:r w:rsidR="004D3828">
        <w:t>:</w:t>
      </w:r>
    </w:p>
    <w:p w14:paraId="168CFDE2" w14:textId="77777777" w:rsidR="004D3828" w:rsidRDefault="004D3828" w:rsidP="00ED6A2B">
      <w:pPr>
        <w:jc w:val="left"/>
      </w:pPr>
    </w:p>
    <w:p w14:paraId="39F49255" w14:textId="2F531F50" w:rsidR="004D3828" w:rsidRDefault="00A9380D" w:rsidP="00ED6A2B">
      <w:pPr>
        <w:pStyle w:val="ListParagraph"/>
        <w:numPr>
          <w:ilvl w:val="0"/>
          <w:numId w:val="3"/>
        </w:numPr>
        <w:jc w:val="left"/>
      </w:pPr>
      <w:r>
        <w:t>Normal Operation.</w:t>
      </w:r>
    </w:p>
    <w:p w14:paraId="769E8870" w14:textId="22E51542" w:rsidR="00892CE0" w:rsidRDefault="00A9380D" w:rsidP="00ED6A2B">
      <w:pPr>
        <w:pStyle w:val="ListParagraph"/>
        <w:numPr>
          <w:ilvl w:val="0"/>
          <w:numId w:val="3"/>
        </w:numPr>
        <w:jc w:val="left"/>
      </w:pPr>
      <w:r>
        <w:t xml:space="preserve">Enhanced </w:t>
      </w:r>
      <w:r w:rsidR="003C7AB7">
        <w:t>c</w:t>
      </w:r>
      <w:r>
        <w:t>ommunication</w:t>
      </w:r>
      <w:r w:rsidR="003C7AB7">
        <w:t>, training and cleaning</w:t>
      </w:r>
      <w:r>
        <w:t>.</w:t>
      </w:r>
    </w:p>
    <w:p w14:paraId="3AE52E6B" w14:textId="3C1DD617" w:rsidR="003C7AB7" w:rsidRDefault="003C7AB7" w:rsidP="00ED6A2B">
      <w:pPr>
        <w:pStyle w:val="ListParagraph"/>
        <w:numPr>
          <w:ilvl w:val="2"/>
          <w:numId w:val="4"/>
        </w:numPr>
        <w:jc w:val="left"/>
      </w:pPr>
      <w:r w:rsidRPr="00B660FB">
        <w:rPr>
          <w:i/>
          <w:iCs/>
        </w:rPr>
        <w:t>Communication:</w:t>
      </w:r>
      <w:r>
        <w:t xml:space="preserve"> </w:t>
      </w:r>
      <w:r w:rsidR="00F102B9">
        <w:t>We</w:t>
      </w:r>
      <w:r w:rsidR="007A7220">
        <w:t xml:space="preserve"> </w:t>
      </w:r>
      <w:r w:rsidR="00E874FF">
        <w:t>ask</w:t>
      </w:r>
      <w:r w:rsidR="007A7220">
        <w:t xml:space="preserve"> </w:t>
      </w:r>
      <w:r w:rsidR="006B24A2">
        <w:t>participant organizations</w:t>
      </w:r>
      <w:r w:rsidR="007A7220">
        <w:t xml:space="preserve"> </w:t>
      </w:r>
      <w:r w:rsidR="00E874FF">
        <w:t>about</w:t>
      </w:r>
      <w:r w:rsidR="007A7220">
        <w:t xml:space="preserve"> their COVID-19 </w:t>
      </w:r>
      <w:r>
        <w:t>plans and</w:t>
      </w:r>
      <w:r w:rsidR="007A7220">
        <w:t xml:space="preserve"> </w:t>
      </w:r>
      <w:r>
        <w:t xml:space="preserve">we </w:t>
      </w:r>
      <w:r w:rsidR="007A7220">
        <w:t>send information about handwashing</w:t>
      </w:r>
      <w:r>
        <w:t>, requiring</w:t>
      </w:r>
      <w:r w:rsidR="007A7220">
        <w:t xml:space="preserve"> that sick people not come to LIGO.</w:t>
      </w:r>
      <w:r>
        <w:t xml:space="preserve"> We may also dis-invite schools that lack plans or </w:t>
      </w:r>
      <w:r w:rsidR="00F102B9">
        <w:t xml:space="preserve">that </w:t>
      </w:r>
      <w:r>
        <w:t>are part of communities with sustained transmission.</w:t>
      </w:r>
    </w:p>
    <w:p w14:paraId="053290EC" w14:textId="77777777" w:rsidR="007A7220" w:rsidRDefault="003C7AB7" w:rsidP="00ED6A2B">
      <w:pPr>
        <w:pStyle w:val="ListParagraph"/>
        <w:numPr>
          <w:ilvl w:val="2"/>
          <w:numId w:val="4"/>
        </w:numPr>
        <w:jc w:val="left"/>
      </w:pPr>
      <w:r w:rsidRPr="00B660FB">
        <w:rPr>
          <w:i/>
          <w:iCs/>
        </w:rPr>
        <w:t>Training:</w:t>
      </w:r>
      <w:r>
        <w:t xml:space="preserve"> Outreach staff and docents are trained in social distancing, </w:t>
      </w:r>
      <w:r w:rsidR="00463775">
        <w:t>handwashing</w:t>
      </w:r>
      <w:r>
        <w:t>, and risk reduction.</w:t>
      </w:r>
    </w:p>
    <w:p w14:paraId="7FEE5D3C" w14:textId="192EBF2B" w:rsidR="003C7AB7" w:rsidRPr="003C7AB7" w:rsidRDefault="003C7AB7" w:rsidP="00ED6A2B">
      <w:pPr>
        <w:pStyle w:val="ListParagraph"/>
        <w:numPr>
          <w:ilvl w:val="2"/>
          <w:numId w:val="4"/>
        </w:numPr>
        <w:jc w:val="left"/>
      </w:pPr>
      <w:r w:rsidRPr="00B660FB">
        <w:rPr>
          <w:i/>
          <w:iCs/>
        </w:rPr>
        <w:t xml:space="preserve">Cleaning: </w:t>
      </w:r>
      <w:r>
        <w:t>We draw on facilities resources to clean surfaces.</w:t>
      </w:r>
    </w:p>
    <w:p w14:paraId="767BCD24" w14:textId="1C4370E7" w:rsidR="003C7AB7" w:rsidRDefault="00F102B9" w:rsidP="00ED6A2B">
      <w:pPr>
        <w:pStyle w:val="ListParagraph"/>
        <w:numPr>
          <w:ilvl w:val="0"/>
          <w:numId w:val="3"/>
        </w:numPr>
        <w:jc w:val="left"/>
      </w:pPr>
      <w:r>
        <w:t xml:space="preserve">Enhanced </w:t>
      </w:r>
      <w:r w:rsidR="00A9380D">
        <w:t>Social Distancing</w:t>
      </w:r>
      <w:r w:rsidR="6DF4EEBC">
        <w:t xml:space="preserve"> (LLO-only)</w:t>
      </w:r>
      <w:r w:rsidR="5C335BBA">
        <w:t>.</w:t>
      </w:r>
    </w:p>
    <w:p w14:paraId="0679D225" w14:textId="68B5A8E7" w:rsidR="007A7220" w:rsidRDefault="00B660FB" w:rsidP="00ED6A2B">
      <w:pPr>
        <w:pStyle w:val="ListParagraph"/>
        <w:numPr>
          <w:ilvl w:val="2"/>
          <w:numId w:val="5"/>
        </w:numPr>
        <w:jc w:val="left"/>
      </w:pPr>
      <w:r>
        <w:t>W</w:t>
      </w:r>
      <w:r w:rsidR="003C7AB7">
        <w:t>e eliminate the control-room tours, which prevents visitors from access to the OSB, and eliminate or curtail the custom</w:t>
      </w:r>
      <w:r>
        <w:t>/classroom</w:t>
      </w:r>
      <w:r w:rsidR="003C7AB7">
        <w:t xml:space="preserve"> program, which distances the visitors from our staff and docents.</w:t>
      </w:r>
      <w:r>
        <w:t xml:space="preserve">  This might reduce our daily participant capacity.</w:t>
      </w:r>
    </w:p>
    <w:p w14:paraId="198A7C0D" w14:textId="61CCC88A" w:rsidR="00A9380D" w:rsidRDefault="00A9380D" w:rsidP="00ED6A2B">
      <w:pPr>
        <w:pStyle w:val="ListParagraph"/>
        <w:numPr>
          <w:ilvl w:val="0"/>
          <w:numId w:val="3"/>
        </w:numPr>
        <w:jc w:val="left"/>
      </w:pPr>
      <w:r>
        <w:t>Remote programs only.</w:t>
      </w:r>
    </w:p>
    <w:p w14:paraId="21D3DB25" w14:textId="6BE7FB81" w:rsidR="00A9380D" w:rsidRDefault="003C7AB7" w:rsidP="00ED6A2B">
      <w:pPr>
        <w:pStyle w:val="ListParagraph"/>
        <w:numPr>
          <w:ilvl w:val="2"/>
          <w:numId w:val="7"/>
        </w:numPr>
        <w:jc w:val="left"/>
      </w:pPr>
      <w:r>
        <w:t xml:space="preserve">We won’t be open to EPO visitors, instead offering virtual control-room tours, </w:t>
      </w:r>
      <w:r w:rsidR="003F365C">
        <w:t xml:space="preserve">online materials, </w:t>
      </w:r>
      <w:r>
        <w:t>etc.</w:t>
      </w:r>
      <w:r w:rsidR="329F50AC">
        <w:t xml:space="preserve"> </w:t>
      </w:r>
    </w:p>
    <w:p w14:paraId="46C9C6FB" w14:textId="6BE7FB81" w:rsidR="003E03B2" w:rsidRPr="003E03B2" w:rsidRDefault="00E71CA8" w:rsidP="003E03B2">
      <w:pPr>
        <w:pStyle w:val="ListParagraph"/>
        <w:numPr>
          <w:ilvl w:val="2"/>
          <w:numId w:val="7"/>
        </w:numPr>
        <w:jc w:val="left"/>
      </w:pPr>
      <w:r>
        <w:t>All staff-organized tours</w:t>
      </w:r>
      <w:r w:rsidR="000F426F">
        <w:t xml:space="preserve">—public or private—are </w:t>
      </w:r>
      <w:r w:rsidR="00D75CFE">
        <w:t xml:space="preserve">suspended </w:t>
      </w:r>
      <w:r w:rsidR="0038491A">
        <w:t xml:space="preserve">unless explicit </w:t>
      </w:r>
      <w:r w:rsidR="008D021E">
        <w:t xml:space="preserve">approval from the </w:t>
      </w:r>
      <w:r w:rsidR="00315330">
        <w:t>appropriate</w:t>
      </w:r>
      <w:r w:rsidR="000F426F">
        <w:t xml:space="preserve"> </w:t>
      </w:r>
      <w:r w:rsidR="008D021E">
        <w:t>observatory head.</w:t>
      </w:r>
    </w:p>
    <w:p w14:paraId="5C5FD50B" w14:textId="6175BEDA" w:rsidR="7869DCCF" w:rsidRDefault="0F81D76D" w:rsidP="19D54E3A">
      <w:pPr>
        <w:pStyle w:val="ListParagraph"/>
        <w:numPr>
          <w:ilvl w:val="2"/>
          <w:numId w:val="7"/>
        </w:numPr>
        <w:jc w:val="left"/>
      </w:pPr>
      <w:r>
        <w:t xml:space="preserve">Furthermore, </w:t>
      </w:r>
      <w:r w:rsidR="7869DCCF">
        <w:t>EPO staff will postpone visits to the community for K-12</w:t>
      </w:r>
      <w:r w:rsidR="194B3664">
        <w:t>, college and university, and public presentations until this phase complet</w:t>
      </w:r>
      <w:r w:rsidR="55CAD5F2">
        <w:t>es.</w:t>
      </w:r>
    </w:p>
    <w:p w14:paraId="1AE14BBB" w14:textId="00CDA66E" w:rsidR="00B571B5" w:rsidRDefault="00B571B5" w:rsidP="00ED6A2B">
      <w:pPr>
        <w:pStyle w:val="ListParagraph"/>
        <w:ind w:left="787"/>
        <w:jc w:val="left"/>
      </w:pPr>
    </w:p>
    <w:p w14:paraId="1B33FFEC" w14:textId="24148F23" w:rsidR="00B571B5" w:rsidRDefault="00B571B5" w:rsidP="00ED6A2B">
      <w:pPr>
        <w:pStyle w:val="Heading1"/>
        <w:jc w:val="left"/>
      </w:pPr>
      <w:r>
        <w:t>Operational levels for</w:t>
      </w:r>
      <w:r w:rsidR="00E5151B">
        <w:t xml:space="preserve"> </w:t>
      </w:r>
      <w:r w:rsidR="0098697E">
        <w:t>Detector Operation and Maintenance</w:t>
      </w:r>
    </w:p>
    <w:p w14:paraId="088282C8" w14:textId="77777777" w:rsidR="0098697E" w:rsidRDefault="0098697E" w:rsidP="00ED6A2B">
      <w:pPr>
        <w:jc w:val="left"/>
      </w:pPr>
    </w:p>
    <w:p w14:paraId="2DCE33B9" w14:textId="77777777" w:rsidR="005D41D0" w:rsidRDefault="005D41D0" w:rsidP="00ED6A2B">
      <w:pPr>
        <w:pStyle w:val="ListParagraph"/>
        <w:numPr>
          <w:ilvl w:val="0"/>
          <w:numId w:val="13"/>
        </w:numPr>
        <w:jc w:val="left"/>
      </w:pPr>
      <w:r>
        <w:t>Normal Operation.</w:t>
      </w:r>
    </w:p>
    <w:p w14:paraId="2B98F428" w14:textId="742E62A3" w:rsidR="004938E9" w:rsidRDefault="004938E9" w:rsidP="00ED6A2B">
      <w:pPr>
        <w:pStyle w:val="ListParagraph"/>
        <w:numPr>
          <w:ilvl w:val="0"/>
          <w:numId w:val="13"/>
        </w:numPr>
        <w:jc w:val="left"/>
      </w:pPr>
      <w:r>
        <w:t xml:space="preserve">Enhanced Communication, training and cleaning, </w:t>
      </w:r>
      <w:r w:rsidR="00E35471">
        <w:t>social sepa</w:t>
      </w:r>
      <w:r w:rsidR="006F2AA8">
        <w:t>ration.</w:t>
      </w:r>
      <w:r w:rsidR="00556871">
        <w:t xml:space="preserve"> </w:t>
      </w:r>
      <w:r w:rsidR="00E44685">
        <w:t>The observator</w:t>
      </w:r>
      <w:r w:rsidR="00AB399A">
        <w:t>ies</w:t>
      </w:r>
      <w:r w:rsidR="00E44685">
        <w:t xml:space="preserve">’ </w:t>
      </w:r>
      <w:r w:rsidR="00AB399A">
        <w:t>m</w:t>
      </w:r>
      <w:r w:rsidR="00556871">
        <w:t>ain mission</w:t>
      </w:r>
      <w:r w:rsidR="00F25ECF">
        <w:t>s</w:t>
      </w:r>
      <w:r w:rsidR="00556871">
        <w:t xml:space="preserve"> </w:t>
      </w:r>
      <w:r w:rsidR="00F25ECF">
        <w:t>remain the same</w:t>
      </w:r>
      <w:r w:rsidR="00AB399A">
        <w:t xml:space="preserve"> as in Phase 0</w:t>
      </w:r>
      <w:r w:rsidR="00F25ECF">
        <w:t>.</w:t>
      </w:r>
      <w:r w:rsidR="73FCB845">
        <w:t xml:space="preserve"> Social separation here may include temporary telecommuting</w:t>
      </w:r>
      <w:r w:rsidR="4601E11A">
        <w:t xml:space="preserve"> by observatory staff</w:t>
      </w:r>
      <w:r w:rsidR="73FCB845">
        <w:t>.</w:t>
      </w:r>
    </w:p>
    <w:p w14:paraId="1A4A7F04" w14:textId="6DBBF06F" w:rsidR="005D41D0" w:rsidRDefault="008A3881" w:rsidP="00ED6A2B">
      <w:pPr>
        <w:pStyle w:val="ListParagraph"/>
        <w:numPr>
          <w:ilvl w:val="0"/>
          <w:numId w:val="13"/>
        </w:numPr>
        <w:jc w:val="left"/>
      </w:pPr>
      <w:r>
        <w:t>Mission triage</w:t>
      </w:r>
      <w:r w:rsidR="5C16E478">
        <w:t>.</w:t>
      </w:r>
    </w:p>
    <w:p w14:paraId="23F39E92" w14:textId="37BC0E9F" w:rsidR="00AB399A" w:rsidRDefault="00990522" w:rsidP="00AB399A">
      <w:pPr>
        <w:pStyle w:val="ListParagraph"/>
        <w:jc w:val="left"/>
      </w:pPr>
      <w:r>
        <w:t xml:space="preserve">If </w:t>
      </w:r>
      <w:r w:rsidR="00A335E3">
        <w:t xml:space="preserve">the available </w:t>
      </w:r>
      <w:r w:rsidR="3C44EEE1">
        <w:t>staff/</w:t>
      </w:r>
      <w:r w:rsidR="00A335E3">
        <w:t xml:space="preserve">resources are insufficient to advance LIGO’s </w:t>
      </w:r>
      <w:r w:rsidR="0056356E">
        <w:t xml:space="preserve">work, as planned, </w:t>
      </w:r>
      <w:r w:rsidR="00325769">
        <w:t xml:space="preserve">we would </w:t>
      </w:r>
      <w:r w:rsidR="00DD25DF">
        <w:t xml:space="preserve">move </w:t>
      </w:r>
      <w:r w:rsidR="007F1CE4">
        <w:t>assignments and</w:t>
      </w:r>
      <w:r w:rsidR="00110FA2">
        <w:t xml:space="preserve"> reschedule</w:t>
      </w:r>
      <w:r w:rsidR="007F1CE4">
        <w:t xml:space="preserve"> </w:t>
      </w:r>
      <w:r w:rsidR="00110FA2">
        <w:t xml:space="preserve">activities to focus on </w:t>
      </w:r>
      <w:r w:rsidR="001F156E">
        <w:t>the most important ones, emphasizing</w:t>
      </w:r>
      <w:r w:rsidR="00EB68E2">
        <w:t xml:space="preserve"> human</w:t>
      </w:r>
      <w:r w:rsidR="001F156E">
        <w:t xml:space="preserve"> safety </w:t>
      </w:r>
      <w:r w:rsidR="00EB68E2">
        <w:t>and stewardship of the detector and site.</w:t>
      </w:r>
      <w:r w:rsidR="00E71A20">
        <w:t xml:space="preserve">  As part o</w:t>
      </w:r>
      <w:r w:rsidR="00436094">
        <w:t>f</w:t>
      </w:r>
      <w:r w:rsidR="009B09C3">
        <w:t xml:space="preserve"> Phase 2, </w:t>
      </w:r>
      <w:r w:rsidR="008C511D">
        <w:t>LIGO Lab management</w:t>
      </w:r>
      <w:r w:rsidR="001F6076">
        <w:t xml:space="preserve"> would </w:t>
      </w:r>
      <w:r w:rsidR="00436094">
        <w:t>ev</w:t>
      </w:r>
      <w:r w:rsidR="00636284">
        <w:t>aluate risks and priorities on an ongoing basis.</w:t>
      </w:r>
    </w:p>
    <w:p w14:paraId="01CB654C" w14:textId="5CEFD8A4" w:rsidR="000879FE" w:rsidRPr="00B371DD" w:rsidRDefault="00E53F57" w:rsidP="00B371DD">
      <w:pPr>
        <w:pStyle w:val="ListParagraph"/>
        <w:numPr>
          <w:ilvl w:val="0"/>
          <w:numId w:val="13"/>
        </w:numPr>
        <w:jc w:val="left"/>
      </w:pPr>
      <w:r>
        <w:t>Esse</w:t>
      </w:r>
      <w:r w:rsidR="007D05EB">
        <w:t>ntia</w:t>
      </w:r>
      <w:r w:rsidR="008400FB">
        <w:t>l observ</w:t>
      </w:r>
      <w:r w:rsidR="005B3BB5">
        <w:t xml:space="preserve">atory </w:t>
      </w:r>
      <w:r w:rsidR="00203CBA">
        <w:t>ope</w:t>
      </w:r>
      <w:r w:rsidR="00ED6A2B">
        <w:t>rations only</w:t>
      </w:r>
      <w:r w:rsidR="306AA946">
        <w:t xml:space="preserve"> to maintain the </w:t>
      </w:r>
      <w:r w:rsidR="4512B88F">
        <w:t>integrity</w:t>
      </w:r>
      <w:r w:rsidR="306AA946">
        <w:t xml:space="preserve"> of the detector and the observatory facilities</w:t>
      </w:r>
      <w:r w:rsidR="04066CE3">
        <w:t>.</w:t>
      </w:r>
      <w:r w:rsidR="00F3377B">
        <w:t xml:space="preserve">  This would be implemented </w:t>
      </w:r>
      <w:r w:rsidR="00462B22">
        <w:t xml:space="preserve">only if </w:t>
      </w:r>
      <w:r w:rsidR="00C1151C">
        <w:t>Phase 2 operation cannot continue</w:t>
      </w:r>
      <w:r w:rsidR="00854FCA">
        <w:t xml:space="preserve"> for some reason.</w:t>
      </w:r>
    </w:p>
    <w:p w14:paraId="5D8B0B57" w14:textId="4801D836" w:rsidR="001805DE" w:rsidRPr="00B40AEF" w:rsidRDefault="00522DA8" w:rsidP="005963AE">
      <w:pPr>
        <w:autoSpaceDE w:val="0"/>
        <w:autoSpaceDN w:val="0"/>
        <w:adjustRightInd w:val="0"/>
        <w:ind w:left="427" w:firstLine="427"/>
        <w:jc w:val="left"/>
      </w:pPr>
      <w:r>
        <w:t>The t</w:t>
      </w:r>
      <w:r w:rsidR="001805DE" w:rsidRPr="00B40AEF">
        <w:t xml:space="preserve">wo main goals during </w:t>
      </w:r>
      <w:r w:rsidR="009D7EF4">
        <w:t>a Phase 3</w:t>
      </w:r>
      <w:r w:rsidR="001805DE" w:rsidRPr="00B40AEF">
        <w:t xml:space="preserve"> </w:t>
      </w:r>
      <w:r w:rsidR="00727D73">
        <w:t>operational</w:t>
      </w:r>
      <w:r w:rsidR="001805DE" w:rsidRPr="00B40AEF">
        <w:t xml:space="preserve"> </w:t>
      </w:r>
      <w:r w:rsidR="00501FFC">
        <w:t>state</w:t>
      </w:r>
      <w:r w:rsidR="00331F84">
        <w:t xml:space="preserve"> are</w:t>
      </w:r>
      <w:r w:rsidR="001805DE" w:rsidRPr="00B40AEF">
        <w:t>:</w:t>
      </w:r>
    </w:p>
    <w:p w14:paraId="4E60DC6E" w14:textId="79B36481" w:rsidR="001805DE" w:rsidRPr="00B40AEF" w:rsidRDefault="001805DE" w:rsidP="005963AE">
      <w:pPr>
        <w:pStyle w:val="ListParagraph"/>
        <w:numPr>
          <w:ilvl w:val="2"/>
          <w:numId w:val="7"/>
        </w:numPr>
        <w:autoSpaceDE w:val="0"/>
        <w:autoSpaceDN w:val="0"/>
        <w:adjustRightInd w:val="0"/>
        <w:ind w:left="1214"/>
        <w:jc w:val="left"/>
      </w:pPr>
      <w:r w:rsidRPr="00B40AEF">
        <w:lastRenderedPageBreak/>
        <w:t>Avoid catastrophic damage to the LIGO detectors and infrastructure, preventing</w:t>
      </w:r>
      <w:r w:rsidR="00A2753F" w:rsidRPr="00B40AEF">
        <w:t xml:space="preserve"> </w:t>
      </w:r>
      <w:r w:rsidRPr="00B40AEF">
        <w:t>any consequent repair costs and delays.</w:t>
      </w:r>
    </w:p>
    <w:p w14:paraId="70E0CC55" w14:textId="0C034DC7" w:rsidR="00727D73" w:rsidRDefault="001805DE" w:rsidP="00731849">
      <w:pPr>
        <w:pStyle w:val="ListParagraph"/>
        <w:numPr>
          <w:ilvl w:val="2"/>
          <w:numId w:val="7"/>
        </w:numPr>
        <w:autoSpaceDE w:val="0"/>
        <w:autoSpaceDN w:val="0"/>
        <w:adjustRightInd w:val="0"/>
        <w:ind w:left="1214"/>
        <w:jc w:val="left"/>
      </w:pPr>
      <w:r w:rsidRPr="00B40AEF">
        <w:t xml:space="preserve">Focus activities on those that </w:t>
      </w:r>
      <w:r w:rsidR="170A6250">
        <w:t xml:space="preserve">will </w:t>
      </w:r>
      <w:r w:rsidRPr="00B40AEF">
        <w:t>minimize the cost and time needed to return to</w:t>
      </w:r>
      <w:r w:rsidR="00A2753F" w:rsidRPr="00B40AEF">
        <w:t xml:space="preserve"> </w:t>
      </w:r>
      <w:r w:rsidRPr="00B40AEF">
        <w:t xml:space="preserve">regular operations when the </w:t>
      </w:r>
      <w:r w:rsidR="00292462">
        <w:t>phase</w:t>
      </w:r>
      <w:r w:rsidRPr="00B40AEF">
        <w:t xml:space="preserve"> ends.</w:t>
      </w:r>
    </w:p>
    <w:p w14:paraId="2901C3EF" w14:textId="1A4C9613" w:rsidR="001805DE" w:rsidRPr="00B40AEF" w:rsidRDefault="001805DE" w:rsidP="005963AE">
      <w:pPr>
        <w:autoSpaceDE w:val="0"/>
        <w:autoSpaceDN w:val="0"/>
        <w:adjustRightInd w:val="0"/>
        <w:ind w:left="854"/>
        <w:jc w:val="left"/>
      </w:pPr>
      <w:r w:rsidRPr="00B40AEF">
        <w:t xml:space="preserve">To support these goals, we </w:t>
      </w:r>
      <w:r w:rsidR="0025326F">
        <w:t>would</w:t>
      </w:r>
      <w:r w:rsidRPr="00B40AEF">
        <w:t>:</w:t>
      </w:r>
    </w:p>
    <w:p w14:paraId="641EC808" w14:textId="77951FF6" w:rsidR="001805DE" w:rsidRPr="00B40AEF" w:rsidRDefault="001805DE" w:rsidP="005963AE">
      <w:pPr>
        <w:pStyle w:val="ListParagraph"/>
        <w:numPr>
          <w:ilvl w:val="2"/>
          <w:numId w:val="7"/>
        </w:numPr>
        <w:autoSpaceDE w:val="0"/>
        <w:autoSpaceDN w:val="0"/>
        <w:adjustRightInd w:val="0"/>
        <w:ind w:left="1214"/>
        <w:jc w:val="left"/>
      </w:pPr>
      <w:r w:rsidRPr="00B40AEF">
        <w:t>Monitor and protect the observatory sites, and the critical systems therein, from</w:t>
      </w:r>
      <w:r w:rsidR="00C13224" w:rsidRPr="00B40AEF">
        <w:t xml:space="preserve"> </w:t>
      </w:r>
      <w:r w:rsidRPr="00B40AEF">
        <w:t>damage and intrusion, whether the threat be environmental, human, or via</w:t>
      </w:r>
      <w:r w:rsidR="00C13224" w:rsidRPr="00B40AEF">
        <w:t xml:space="preserve"> </w:t>
      </w:r>
      <w:r w:rsidRPr="00B40AEF">
        <w:t>electronic networking.</w:t>
      </w:r>
    </w:p>
    <w:p w14:paraId="1F5A8B86" w14:textId="6EF3F60A" w:rsidR="00DB531C" w:rsidRDefault="001805DE" w:rsidP="00ED6A2B">
      <w:pPr>
        <w:pStyle w:val="ListParagraph"/>
        <w:numPr>
          <w:ilvl w:val="2"/>
          <w:numId w:val="7"/>
        </w:numPr>
        <w:autoSpaceDE w:val="0"/>
        <w:autoSpaceDN w:val="0"/>
        <w:adjustRightInd w:val="0"/>
        <w:ind w:left="1214"/>
        <w:jc w:val="left"/>
      </w:pPr>
      <w:r w:rsidRPr="00B40AEF">
        <w:t>Continue to operate the LIGO vacuum system for the main volumes, which cannot</w:t>
      </w:r>
      <w:r w:rsidR="00A2753F" w:rsidRPr="00B40AEF">
        <w:t xml:space="preserve"> </w:t>
      </w:r>
      <w:r w:rsidRPr="00B40AEF">
        <w:t>be put into a completely inoperative safe mode.</w:t>
      </w:r>
    </w:p>
    <w:p w14:paraId="18553338" w14:textId="77777777" w:rsidR="00E936F2" w:rsidRDefault="00E936F2" w:rsidP="106D6802">
      <w:pPr>
        <w:autoSpaceDE w:val="0"/>
        <w:autoSpaceDN w:val="0"/>
        <w:adjustRightInd w:val="0"/>
        <w:jc w:val="left"/>
      </w:pPr>
    </w:p>
    <w:p w14:paraId="4300452A" w14:textId="79B36481" w:rsidR="00CD5A5B" w:rsidRDefault="00CD5A5B" w:rsidP="00CD5A5B">
      <w:pPr>
        <w:jc w:val="left"/>
      </w:pPr>
    </w:p>
    <w:p w14:paraId="7C6A3D36" w14:textId="79B36481" w:rsidR="00CD5A5B" w:rsidRDefault="00CD5A5B" w:rsidP="00CD5A5B">
      <w:pPr>
        <w:pStyle w:val="Heading1"/>
        <w:jc w:val="left"/>
      </w:pPr>
      <w:r>
        <w:t>People at a LIGO Observatory</w:t>
      </w:r>
    </w:p>
    <w:p w14:paraId="12BB4279" w14:textId="79B36481" w:rsidR="00CD5A5B" w:rsidRDefault="00CD5A5B" w:rsidP="00CD5A5B">
      <w:pPr>
        <w:jc w:val="left"/>
      </w:pPr>
    </w:p>
    <w:p w14:paraId="34F1C731" w14:textId="5C2477C0" w:rsidR="00CD5A5B" w:rsidRDefault="00CD5A5B" w:rsidP="00CD5A5B">
      <w:pPr>
        <w:jc w:val="left"/>
      </w:pPr>
      <w:r>
        <w:t xml:space="preserve">There are many people who work at or visit the observatory sites, including large numbers of non-LIGO-Lab employees. As we adjust operations to respond to the COVID-19 matter, the observatory heads and operations managers may need to restrict access to some people. In addition, all </w:t>
      </w:r>
      <w:proofErr w:type="gramStart"/>
      <w:r w:rsidR="73726DD2">
        <w:t>those onsite</w:t>
      </w:r>
      <w:r>
        <w:t xml:space="preserve"> will</w:t>
      </w:r>
      <w:proofErr w:type="gramEnd"/>
      <w:r>
        <w:t xml:space="preserve"> need follow the hygiene and social separation guidelines, as they are implemented.</w:t>
      </w:r>
    </w:p>
    <w:p w14:paraId="3A737539" w14:textId="79B36481" w:rsidR="00CD5A5B" w:rsidRDefault="00CD5A5B" w:rsidP="00CD5A5B">
      <w:pPr>
        <w:jc w:val="left"/>
      </w:pPr>
    </w:p>
    <w:p w14:paraId="7A64DE0D" w14:textId="3277171A" w:rsidR="00CD5A5B" w:rsidRDefault="00CD5A5B" w:rsidP="00CD5A5B">
      <w:pPr>
        <w:jc w:val="left"/>
      </w:pPr>
      <w:r>
        <w:t>The following categories of people are regularly present at LIGO:</w:t>
      </w:r>
    </w:p>
    <w:p w14:paraId="0AA78A78" w14:textId="79B36481" w:rsidR="00CD5A5B" w:rsidRDefault="00CD5A5B" w:rsidP="00CD5A5B">
      <w:pPr>
        <w:jc w:val="left"/>
      </w:pPr>
    </w:p>
    <w:p w14:paraId="5877C6E1" w14:textId="4314846F" w:rsidR="00CD5A5B" w:rsidRDefault="003E7369" w:rsidP="00CD5A5B">
      <w:pPr>
        <w:pStyle w:val="ListParagraph"/>
        <w:numPr>
          <w:ilvl w:val="0"/>
          <w:numId w:val="12"/>
        </w:numPr>
        <w:jc w:val="left"/>
      </w:pPr>
      <w:r w:rsidRPr="003E7369">
        <w:t>Caltech and MIT LIGO Lab staff</w:t>
      </w:r>
      <w:r w:rsidR="00CD5A5B">
        <w:t>.</w:t>
      </w:r>
    </w:p>
    <w:p w14:paraId="061582CE" w14:textId="63B7558F" w:rsidR="00CD5A5B" w:rsidRDefault="00451167" w:rsidP="00CD5A5B">
      <w:pPr>
        <w:pStyle w:val="ListParagraph"/>
        <w:numPr>
          <w:ilvl w:val="0"/>
          <w:numId w:val="12"/>
        </w:numPr>
        <w:jc w:val="left"/>
      </w:pPr>
      <w:r w:rsidRPr="00451167">
        <w:t>LIGO Lab Postdocs</w:t>
      </w:r>
      <w:r w:rsidR="00CD5A5B">
        <w:t>.</w:t>
      </w:r>
    </w:p>
    <w:p w14:paraId="0247BCE1" w14:textId="79B36481" w:rsidR="00CD5A5B" w:rsidRDefault="00CD5A5B" w:rsidP="00CD5A5B">
      <w:pPr>
        <w:pStyle w:val="ListParagraph"/>
        <w:numPr>
          <w:ilvl w:val="0"/>
          <w:numId w:val="12"/>
        </w:numPr>
        <w:jc w:val="left"/>
      </w:pPr>
      <w:r>
        <w:t>Long-term resident visitors, including non-Lab scientists, postdocs, graduate students, LSU SEC educators.</w:t>
      </w:r>
    </w:p>
    <w:p w14:paraId="1525C561" w14:textId="79B36481" w:rsidR="00CD5A5B" w:rsidRDefault="00CD5A5B" w:rsidP="00CD5A5B">
      <w:pPr>
        <w:pStyle w:val="ListParagraph"/>
        <w:numPr>
          <w:ilvl w:val="0"/>
          <w:numId w:val="12"/>
        </w:numPr>
        <w:jc w:val="left"/>
      </w:pPr>
      <w:r>
        <w:t>LSC Fellows, other scientific short-term visits.</w:t>
      </w:r>
    </w:p>
    <w:p w14:paraId="6511D236" w14:textId="79B36481" w:rsidR="00CD5A5B" w:rsidRDefault="00CD5A5B" w:rsidP="00CD5A5B">
      <w:pPr>
        <w:pStyle w:val="ListParagraph"/>
        <w:numPr>
          <w:ilvl w:val="0"/>
          <w:numId w:val="12"/>
        </w:numPr>
        <w:jc w:val="left"/>
      </w:pPr>
      <w:r>
        <w:t>Student interns (Caltech employed)</w:t>
      </w:r>
    </w:p>
    <w:p w14:paraId="77BA4665" w14:textId="79B36481" w:rsidR="00CD5A5B" w:rsidRDefault="00CD5A5B" w:rsidP="00CD5A5B">
      <w:pPr>
        <w:pStyle w:val="ListParagraph"/>
        <w:numPr>
          <w:ilvl w:val="0"/>
          <w:numId w:val="12"/>
        </w:numPr>
        <w:jc w:val="left"/>
      </w:pPr>
      <w:r>
        <w:t>Site-based full-time contractor staff and temps.</w:t>
      </w:r>
    </w:p>
    <w:p w14:paraId="3D4AEA41" w14:textId="0CAF9229" w:rsidR="003A0EA8" w:rsidRDefault="003A0EA8" w:rsidP="003A0EA8">
      <w:pPr>
        <w:pStyle w:val="ListParagraph"/>
        <w:numPr>
          <w:ilvl w:val="0"/>
          <w:numId w:val="12"/>
        </w:numPr>
        <w:jc w:val="left"/>
      </w:pPr>
      <w:r>
        <w:t xml:space="preserve">Contractor staff working on major projects, such as A+, </w:t>
      </w:r>
      <w:proofErr w:type="spellStart"/>
      <w:r>
        <w:t>LExC</w:t>
      </w:r>
      <w:proofErr w:type="spellEnd"/>
      <w:r>
        <w:t>, and BT waterproofing.</w:t>
      </w:r>
    </w:p>
    <w:p w14:paraId="402B764B" w14:textId="7233838F" w:rsidR="00CD5A5B" w:rsidRDefault="00CD5A5B" w:rsidP="00CD5A5B">
      <w:pPr>
        <w:pStyle w:val="ListParagraph"/>
        <w:numPr>
          <w:ilvl w:val="0"/>
          <w:numId w:val="12"/>
        </w:numPr>
        <w:jc w:val="left"/>
      </w:pPr>
      <w:r>
        <w:t>Non-full-time contract labor.</w:t>
      </w:r>
    </w:p>
    <w:p w14:paraId="5E6600C6" w14:textId="79B36481" w:rsidR="00CD5A5B" w:rsidRDefault="00CD5A5B" w:rsidP="00CD5A5B">
      <w:pPr>
        <w:pStyle w:val="ListParagraph"/>
        <w:numPr>
          <w:ilvl w:val="0"/>
          <w:numId w:val="12"/>
        </w:numPr>
        <w:jc w:val="left"/>
      </w:pPr>
      <w:r>
        <w:t>Service provider staff, occasional: water service, landscaping, mechanical contractors, exterminators, sewerage service, electricians, janitors, HVAC service, LN</w:t>
      </w:r>
      <w:r w:rsidRPr="003D7F32">
        <w:rPr>
          <w:vertAlign w:val="subscript"/>
        </w:rPr>
        <w:t>2</w:t>
      </w:r>
      <w:r>
        <w:t>, delivery people, etc.</w:t>
      </w:r>
    </w:p>
    <w:p w14:paraId="005D3F58" w14:textId="77777777" w:rsidR="00C169DA" w:rsidRDefault="00CD5A5B" w:rsidP="00C169DA">
      <w:pPr>
        <w:pStyle w:val="ListParagraph"/>
        <w:numPr>
          <w:ilvl w:val="0"/>
          <w:numId w:val="12"/>
        </w:numPr>
        <w:jc w:val="left"/>
      </w:pPr>
      <w:r>
        <w:t>Participants in EPO programs, hosted meetings, public events and tours.</w:t>
      </w:r>
    </w:p>
    <w:p w14:paraId="26A5D9BC" w14:textId="0EB99386" w:rsidR="007C3DC3" w:rsidRDefault="00CD5A5B" w:rsidP="00C169DA">
      <w:pPr>
        <w:pStyle w:val="ListParagraph"/>
        <w:numPr>
          <w:ilvl w:val="0"/>
          <w:numId w:val="12"/>
        </w:numPr>
        <w:jc w:val="left"/>
      </w:pPr>
      <w:r>
        <w:t>Government inspectors, landlord rep’s, regulators, tribal inspectors, or others who cannot easily be excluded.</w:t>
      </w:r>
    </w:p>
    <w:p w14:paraId="48ABB70C" w14:textId="77777777" w:rsidR="00750ACD" w:rsidRPr="00D85F4B" w:rsidRDefault="00750ACD" w:rsidP="00ED6A2B">
      <w:pPr>
        <w:jc w:val="left"/>
      </w:pPr>
    </w:p>
    <w:p w14:paraId="428ED65E" w14:textId="0A3988E2" w:rsidR="7F8D05BF" w:rsidRDefault="7F8D05BF" w:rsidP="00EF1AC9">
      <w:pPr>
        <w:pStyle w:val="Heading1"/>
      </w:pPr>
      <w:r w:rsidRPr="106D6802">
        <w:t>References</w:t>
      </w:r>
    </w:p>
    <w:p w14:paraId="49AAD15E" w14:textId="77777777" w:rsidR="00D24799" w:rsidRPr="00D24799" w:rsidRDefault="00D24799" w:rsidP="00D24799"/>
    <w:p w14:paraId="4E2BC120" w14:textId="79B36481" w:rsidR="7AD50E83" w:rsidRDefault="7AD50E83" w:rsidP="106D6802">
      <w:pPr>
        <w:pStyle w:val="ListParagraph"/>
        <w:numPr>
          <w:ilvl w:val="0"/>
          <w:numId w:val="2"/>
        </w:numPr>
        <w:jc w:val="left"/>
        <w:rPr>
          <w:rStyle w:val="Hyperlink"/>
          <w:color w:val="auto"/>
          <w:u w:val="none"/>
        </w:rPr>
      </w:pPr>
      <w:r>
        <w:t xml:space="preserve">Caltech’s February 2020, </w:t>
      </w:r>
      <w:r w:rsidRPr="106D6802">
        <w:rPr>
          <w:i/>
          <w:iCs/>
        </w:rPr>
        <w:t>COVID-19 (Coronavirus) Temporary Personnel Memorandum.</w:t>
      </w:r>
      <w:r>
        <w:t xml:space="preserve"> </w:t>
      </w:r>
      <w:hyperlink r:id="rId9">
        <w:r w:rsidRPr="106D6802">
          <w:rPr>
            <w:rStyle w:val="Hyperlink"/>
          </w:rPr>
          <w:t>https://hr.caltech.edu/documents/3232/Coronavirus_Feb2020.pdf</w:t>
        </w:r>
      </w:hyperlink>
    </w:p>
    <w:p w14:paraId="69AC062D" w14:textId="79B36481" w:rsidR="7AD50E83" w:rsidRDefault="7AD50E83" w:rsidP="106D6802">
      <w:pPr>
        <w:pStyle w:val="ListParagraph"/>
        <w:numPr>
          <w:ilvl w:val="0"/>
          <w:numId w:val="2"/>
        </w:numPr>
        <w:jc w:val="left"/>
      </w:pPr>
      <w:r w:rsidRPr="106D6802">
        <w:rPr>
          <w:i/>
          <w:iCs/>
        </w:rPr>
        <w:t>Guidelines for Temporary Telecommuting ( COVID-19)</w:t>
      </w:r>
      <w:r>
        <w:br/>
      </w:r>
      <w:hyperlink r:id="rId10">
        <w:r w:rsidRPr="106D6802">
          <w:rPr>
            <w:rStyle w:val="Hyperlink"/>
          </w:rPr>
          <w:t>https://hr.caltech.edu/documents/3323/Guidelines_for_Temporary_Telecommuting_COVID-19.pdf</w:t>
        </w:r>
      </w:hyperlink>
    </w:p>
    <w:p w14:paraId="42652734" w14:textId="79B36481" w:rsidR="7AD50E83" w:rsidRDefault="7AD50E83" w:rsidP="106D6802">
      <w:pPr>
        <w:pStyle w:val="ListParagraph"/>
        <w:numPr>
          <w:ilvl w:val="0"/>
          <w:numId w:val="2"/>
        </w:numPr>
        <w:jc w:val="left"/>
      </w:pPr>
      <w:r>
        <w:lastRenderedPageBreak/>
        <w:t xml:space="preserve">Caltech’s COVID-19 response homepage and the updating set of documents therein: </w:t>
      </w:r>
      <w:hyperlink r:id="rId11">
        <w:r w:rsidRPr="106D6802">
          <w:rPr>
            <w:rStyle w:val="Hyperlink"/>
          </w:rPr>
          <w:t>https://www.caltech.edu/coronavirus</w:t>
        </w:r>
      </w:hyperlink>
      <w:r>
        <w:t xml:space="preserve"> .</w:t>
      </w:r>
    </w:p>
    <w:p w14:paraId="08C475E6" w14:textId="79B36481" w:rsidR="7AD50E83" w:rsidRDefault="7AD50E83" w:rsidP="106D6802">
      <w:pPr>
        <w:pStyle w:val="ListParagraph"/>
        <w:numPr>
          <w:ilvl w:val="0"/>
          <w:numId w:val="2"/>
        </w:numPr>
        <w:jc w:val="left"/>
      </w:pPr>
      <w:r>
        <w:t xml:space="preserve">MIT’s COVID-19 response homepage and the updating set of documents therein: </w:t>
      </w:r>
      <w:hyperlink r:id="rId12">
        <w:r w:rsidRPr="106D6802">
          <w:rPr>
            <w:rStyle w:val="Hyperlink"/>
          </w:rPr>
          <w:t>http://web.mit.edu/covid19/</w:t>
        </w:r>
      </w:hyperlink>
    </w:p>
    <w:p w14:paraId="138D2054" w14:textId="79B36481" w:rsidR="7AD50E83" w:rsidRDefault="7AD50E83" w:rsidP="106D6802">
      <w:pPr>
        <w:pStyle w:val="ListParagraph"/>
        <w:numPr>
          <w:ilvl w:val="0"/>
          <w:numId w:val="2"/>
        </w:numPr>
        <w:jc w:val="left"/>
      </w:pPr>
      <w:r>
        <w:t xml:space="preserve">The U.S. CDC COVID-19 web resources, particularly the interim guidance for businesses and employers, </w:t>
      </w:r>
      <w:hyperlink r:id="rId13">
        <w:r w:rsidRPr="106D6802">
          <w:rPr>
            <w:rStyle w:val="Hyperlink"/>
          </w:rPr>
          <w:t>https://www.cdc.gov/coronavirus/2019-ncov/community/guidance-business-response.html</w:t>
        </w:r>
      </w:hyperlink>
      <w:r>
        <w:t xml:space="preserve"> , and for schools, </w:t>
      </w:r>
      <w:hyperlink r:id="rId14">
        <w:r w:rsidRPr="106D6802">
          <w:rPr>
            <w:rStyle w:val="Hyperlink"/>
          </w:rPr>
          <w:t>https://www.cdc.gov/coronavirus/2019-ncov/community/schools-childcare/guidance-for-schools.html</w:t>
        </w:r>
      </w:hyperlink>
      <w:r>
        <w:t xml:space="preserve"> .</w:t>
      </w:r>
    </w:p>
    <w:p w14:paraId="486C879E" w14:textId="722EAD2F" w:rsidR="7AD50E83" w:rsidRDefault="7AD50E83" w:rsidP="106D6802">
      <w:pPr>
        <w:pStyle w:val="ListParagraph"/>
        <w:numPr>
          <w:ilvl w:val="0"/>
          <w:numId w:val="2"/>
        </w:numPr>
        <w:jc w:val="left"/>
      </w:pPr>
      <w:r>
        <w:t xml:space="preserve">The CDC risk assessment guidance, </w:t>
      </w:r>
      <w:hyperlink r:id="rId15">
        <w:r w:rsidRPr="106D6802">
          <w:rPr>
            <w:rStyle w:val="Hyperlink"/>
          </w:rPr>
          <w:t>https://www.cdc.gov/coronavirus/2019-ncov/php/risk-assessment.html</w:t>
        </w:r>
      </w:hyperlink>
      <w:r>
        <w:t xml:space="preserve"> . </w:t>
      </w:r>
    </w:p>
    <w:p w14:paraId="151AF57A" w14:textId="50F9386F" w:rsidR="7AD50E83" w:rsidRDefault="7AD50E83" w:rsidP="106D6802">
      <w:pPr>
        <w:pStyle w:val="ListParagraph"/>
        <w:numPr>
          <w:ilvl w:val="0"/>
          <w:numId w:val="2"/>
        </w:numPr>
        <w:jc w:val="left"/>
      </w:pPr>
      <w:r>
        <w:t>State governmental resources.</w:t>
      </w:r>
    </w:p>
    <w:p w14:paraId="0C480423" w14:textId="251B1819" w:rsidR="7AD50E83" w:rsidRDefault="7AD50E83" w:rsidP="106D6802">
      <w:pPr>
        <w:pStyle w:val="ListParagraph"/>
        <w:numPr>
          <w:ilvl w:val="1"/>
          <w:numId w:val="2"/>
        </w:numPr>
        <w:jc w:val="left"/>
      </w:pPr>
      <w:r>
        <w:t xml:space="preserve">Louisiana: </w:t>
      </w:r>
      <w:hyperlink r:id="rId16">
        <w:r w:rsidRPr="106D6802">
          <w:rPr>
            <w:rStyle w:val="Hyperlink"/>
          </w:rPr>
          <w:t>http://ldh.la.gov/Coronavirus</w:t>
        </w:r>
      </w:hyperlink>
      <w:r>
        <w:t xml:space="preserve"> </w:t>
      </w:r>
    </w:p>
    <w:p w14:paraId="674B2FCA" w14:textId="3205C463" w:rsidR="7AD50E83" w:rsidRDefault="7AD50E83" w:rsidP="106D6802">
      <w:pPr>
        <w:pStyle w:val="ListParagraph"/>
        <w:numPr>
          <w:ilvl w:val="1"/>
          <w:numId w:val="2"/>
        </w:numPr>
        <w:jc w:val="left"/>
        <w:rPr>
          <w:rFonts w:eastAsia="Arial" w:cs="Arial"/>
        </w:rPr>
      </w:pPr>
      <w:r>
        <w:t xml:space="preserve">Washington: </w:t>
      </w:r>
      <w:hyperlink r:id="rId17">
        <w:r w:rsidRPr="106D6802">
          <w:rPr>
            <w:rStyle w:val="Hyperlink"/>
          </w:rPr>
          <w:t>https://www.doh.wa.gov/Emergencies/Coronavirus</w:t>
        </w:r>
      </w:hyperlink>
    </w:p>
    <w:p w14:paraId="4130F677" w14:textId="77777777" w:rsidR="003A0EA8" w:rsidRPr="00D85F4B" w:rsidRDefault="003A0EA8" w:rsidP="00ED6A2B">
      <w:pPr>
        <w:jc w:val="left"/>
      </w:pPr>
    </w:p>
    <w:sectPr w:rsidR="003A0EA8" w:rsidRPr="00D85F4B" w:rsidSect="004E550E">
      <w:headerReference w:type="default" r:id="rId18"/>
      <w:footerReference w:type="defaul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4AD94" w14:textId="77777777" w:rsidR="00FB06C8" w:rsidRDefault="00FB06C8" w:rsidP="0063053D">
      <w:r>
        <w:separator/>
      </w:r>
    </w:p>
  </w:endnote>
  <w:endnote w:type="continuationSeparator" w:id="0">
    <w:p w14:paraId="1768B8B7" w14:textId="77777777" w:rsidR="00FB06C8" w:rsidRDefault="00FB06C8" w:rsidP="0063053D">
      <w:r>
        <w:continuationSeparator/>
      </w:r>
    </w:p>
  </w:endnote>
  <w:endnote w:type="continuationNotice" w:id="1">
    <w:p w14:paraId="665564D6" w14:textId="77777777" w:rsidR="00FB06C8" w:rsidRDefault="00FB06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1"/>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679F" w14:textId="40E5CE8B" w:rsidR="004B7B3B" w:rsidRPr="00AE48D9" w:rsidRDefault="0053030A" w:rsidP="0063053D">
    <w:pPr>
      <w:pStyle w:val="Footer"/>
    </w:pPr>
    <w:r w:rsidRPr="0053030A">
      <w:t>LIGO-L2000119-v</w:t>
    </w:r>
    <w:r w:rsidR="00793720">
      <w:t>3</w:t>
    </w:r>
    <w:r w:rsidR="004B7B3B">
      <w:tab/>
    </w:r>
    <w:r w:rsidR="004B7B3B">
      <w:tab/>
    </w:r>
    <w:r w:rsidR="004B7B3B" w:rsidRPr="008E6250">
      <w:rPr>
        <w:color w:val="808080" w:themeColor="background1" w:themeShade="80"/>
        <w:spacing w:val="60"/>
      </w:rPr>
      <w:t>Page</w:t>
    </w:r>
    <w:r w:rsidR="004B7B3B" w:rsidRPr="008E6250">
      <w:t xml:space="preserve"> | </w:t>
    </w:r>
    <w:r w:rsidR="004B7B3B" w:rsidRPr="008E6250">
      <w:fldChar w:fldCharType="begin"/>
    </w:r>
    <w:r w:rsidR="004B7B3B" w:rsidRPr="008E6250">
      <w:instrText xml:space="preserve"> PAGE   \* MERGEFORMAT </w:instrText>
    </w:r>
    <w:r w:rsidR="004B7B3B" w:rsidRPr="008E6250">
      <w:fldChar w:fldCharType="separate"/>
    </w:r>
    <w:r w:rsidR="0015592C" w:rsidRPr="0015592C">
      <w:rPr>
        <w:b/>
        <w:bCs/>
        <w:noProof/>
      </w:rPr>
      <w:t>2</w:t>
    </w:r>
    <w:r w:rsidR="004B7B3B" w:rsidRPr="008E625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50056" w14:textId="77777777" w:rsidR="00FB06C8" w:rsidRDefault="00FB06C8" w:rsidP="0063053D">
      <w:r>
        <w:separator/>
      </w:r>
    </w:p>
  </w:footnote>
  <w:footnote w:type="continuationSeparator" w:id="0">
    <w:p w14:paraId="09156326" w14:textId="77777777" w:rsidR="00FB06C8" w:rsidRDefault="00FB06C8" w:rsidP="0063053D">
      <w:r>
        <w:continuationSeparator/>
      </w:r>
    </w:p>
  </w:footnote>
  <w:footnote w:type="continuationNotice" w:id="1">
    <w:p w14:paraId="76AB708C" w14:textId="77777777" w:rsidR="00FB06C8" w:rsidRDefault="00FB06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FA67" w14:textId="77777777" w:rsidR="004B7B3B" w:rsidRPr="00463775" w:rsidRDefault="00463775" w:rsidP="00463775">
    <w:pPr>
      <w:pStyle w:val="Header"/>
    </w:pPr>
    <w:r w:rsidRPr="00463775">
      <w:t>COVID-19 plan for observatory sites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9B2"/>
    <w:multiLevelType w:val="hybridMultilevel"/>
    <w:tmpl w:val="94B0B3CA"/>
    <w:lvl w:ilvl="0" w:tplc="723E1588">
      <w:numFmt w:val="decimal"/>
      <w:lvlText w:val="Phase %1:"/>
      <w:lvlJc w:val="left"/>
      <w:pPr>
        <w:ind w:left="720" w:hanging="360"/>
      </w:pPr>
      <w:rPr>
        <w:rFonts w:hint="default"/>
        <w:b/>
        <w:i w:val="0"/>
      </w:rPr>
    </w:lvl>
    <w:lvl w:ilvl="1" w:tplc="04090019" w:tentative="1">
      <w:start w:val="1"/>
      <w:numFmt w:val="lowerLetter"/>
      <w:lvlText w:val="%2."/>
      <w:lvlJc w:val="left"/>
      <w:pPr>
        <w:ind w:left="1440" w:hanging="360"/>
      </w:pPr>
    </w:lvl>
    <w:lvl w:ilvl="2" w:tplc="04090001">
      <w:start w:val="1"/>
      <w:numFmt w:val="bullet"/>
      <w:lvlText w:val=""/>
      <w:lvlJc w:val="left"/>
      <w:pPr>
        <w:ind w:left="787"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F0704"/>
    <w:multiLevelType w:val="hybridMultilevel"/>
    <w:tmpl w:val="C4F8DF8A"/>
    <w:lvl w:ilvl="0" w:tplc="723E1588">
      <w:numFmt w:val="decimal"/>
      <w:lvlText w:val="Phase %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57117D"/>
    <w:multiLevelType w:val="hybridMultilevel"/>
    <w:tmpl w:val="1EF62EB2"/>
    <w:lvl w:ilvl="0" w:tplc="04090011">
      <w:start w:val="1"/>
      <w:numFmt w:val="decimal"/>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555456"/>
    <w:multiLevelType w:val="hybridMultilevel"/>
    <w:tmpl w:val="79088C62"/>
    <w:lvl w:ilvl="0" w:tplc="04090017">
      <w:start w:val="1"/>
      <w:numFmt w:val="lowerLetter"/>
      <w:lvlText w:val="%1)"/>
      <w:lvlJc w:val="left"/>
      <w:pPr>
        <w:ind w:left="720" w:hanging="360"/>
      </w:pPr>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EC4C4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EDE6300"/>
    <w:multiLevelType w:val="hybridMultilevel"/>
    <w:tmpl w:val="61FA0E9C"/>
    <w:lvl w:ilvl="0" w:tplc="723E1588">
      <w:numFmt w:val="decimal"/>
      <w:lvlText w:val="Phase %1:"/>
      <w:lvlJc w:val="left"/>
      <w:pPr>
        <w:ind w:left="720" w:hanging="360"/>
      </w:pPr>
      <w:rPr>
        <w:rFonts w:hint="default"/>
        <w:b/>
        <w:i w:val="0"/>
      </w:rPr>
    </w:lvl>
    <w:lvl w:ilvl="1" w:tplc="04090019" w:tentative="1">
      <w:start w:val="1"/>
      <w:numFmt w:val="lowerLetter"/>
      <w:lvlText w:val="%2."/>
      <w:lvlJc w:val="left"/>
      <w:pPr>
        <w:ind w:left="1440" w:hanging="360"/>
      </w:pPr>
    </w:lvl>
    <w:lvl w:ilvl="2" w:tplc="04090001">
      <w:start w:val="1"/>
      <w:numFmt w:val="bullet"/>
      <w:lvlText w:val=""/>
      <w:lvlJc w:val="left"/>
      <w:pPr>
        <w:ind w:left="787"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0525D"/>
    <w:multiLevelType w:val="hybridMultilevel"/>
    <w:tmpl w:val="27983C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8BD1391"/>
    <w:multiLevelType w:val="hybridMultilevel"/>
    <w:tmpl w:val="A800A62E"/>
    <w:lvl w:ilvl="0" w:tplc="04090001">
      <w:start w:val="1"/>
      <w:numFmt w:val="bullet"/>
      <w:lvlText w:val=""/>
      <w:lvlJc w:val="left"/>
      <w:pPr>
        <w:ind w:left="787" w:hanging="360"/>
      </w:pPr>
      <w:rPr>
        <w:rFonts w:ascii="Symbol" w:hAnsi="Symbol" w:hint="default"/>
      </w:rPr>
    </w:lvl>
    <w:lvl w:ilvl="1" w:tplc="FFFFFFFF">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59445452"/>
    <w:multiLevelType w:val="hybridMultilevel"/>
    <w:tmpl w:val="31889B8A"/>
    <w:lvl w:ilvl="0" w:tplc="723E1588">
      <w:numFmt w:val="decimal"/>
      <w:lvlText w:val="Phase %1:"/>
      <w:lvlJc w:val="left"/>
      <w:pPr>
        <w:ind w:left="720" w:hanging="360"/>
      </w:pPr>
      <w:rPr>
        <w:rFonts w:hint="default"/>
        <w:b/>
        <w:i w:val="0"/>
      </w:rPr>
    </w:lvl>
    <w:lvl w:ilvl="1" w:tplc="04090019" w:tentative="1">
      <w:start w:val="1"/>
      <w:numFmt w:val="lowerLetter"/>
      <w:lvlText w:val="%2."/>
      <w:lvlJc w:val="left"/>
      <w:pPr>
        <w:ind w:left="1440" w:hanging="360"/>
      </w:pPr>
    </w:lvl>
    <w:lvl w:ilvl="2" w:tplc="04090001">
      <w:start w:val="1"/>
      <w:numFmt w:val="bullet"/>
      <w:lvlText w:val=""/>
      <w:lvlJc w:val="left"/>
      <w:pPr>
        <w:ind w:left="787"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23C75"/>
    <w:multiLevelType w:val="hybridMultilevel"/>
    <w:tmpl w:val="5A666FB4"/>
    <w:lvl w:ilvl="0" w:tplc="723E1588">
      <w:numFmt w:val="decimal"/>
      <w:lvlText w:val="Phase %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800F1"/>
    <w:multiLevelType w:val="hybridMultilevel"/>
    <w:tmpl w:val="5A666FB4"/>
    <w:lvl w:ilvl="0" w:tplc="723E1588">
      <w:numFmt w:val="decimal"/>
      <w:lvlText w:val="Phase %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E0C98"/>
    <w:multiLevelType w:val="hybridMultilevel"/>
    <w:tmpl w:val="9BC082A2"/>
    <w:lvl w:ilvl="0" w:tplc="723E1588">
      <w:numFmt w:val="decimal"/>
      <w:lvlText w:val="Phase %1:"/>
      <w:lvlJc w:val="left"/>
      <w:pPr>
        <w:ind w:left="720" w:hanging="360"/>
      </w:pPr>
      <w:rPr>
        <w:rFonts w:hint="default"/>
        <w:b/>
        <w:i w:val="0"/>
      </w:rPr>
    </w:lvl>
    <w:lvl w:ilvl="1" w:tplc="04090019" w:tentative="1">
      <w:start w:val="1"/>
      <w:numFmt w:val="lowerLetter"/>
      <w:lvlText w:val="%2."/>
      <w:lvlJc w:val="left"/>
      <w:pPr>
        <w:ind w:left="1440" w:hanging="360"/>
      </w:pPr>
    </w:lvl>
    <w:lvl w:ilvl="2" w:tplc="04090001">
      <w:start w:val="1"/>
      <w:numFmt w:val="bullet"/>
      <w:lvlText w:val=""/>
      <w:lvlJc w:val="left"/>
      <w:pPr>
        <w:ind w:left="787" w:hanging="36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A556E"/>
    <w:multiLevelType w:val="hybridMultilevel"/>
    <w:tmpl w:val="5A666FB4"/>
    <w:lvl w:ilvl="0" w:tplc="723E1588">
      <w:numFmt w:val="decimal"/>
      <w:lvlText w:val="Phase %1:"/>
      <w:lvlJc w:val="left"/>
      <w:pPr>
        <w:ind w:left="720" w:hanging="360"/>
      </w:pPr>
      <w:rPr>
        <w:rFonts w:hint="default"/>
        <w:b/>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8"/>
  </w:num>
  <w:num w:numId="5">
    <w:abstractNumId w:val="5"/>
  </w:num>
  <w:num w:numId="6">
    <w:abstractNumId w:val="11"/>
  </w:num>
  <w:num w:numId="7">
    <w:abstractNumId w:val="0"/>
  </w:num>
  <w:num w:numId="8">
    <w:abstractNumId w:val="10"/>
  </w:num>
  <w:num w:numId="9">
    <w:abstractNumId w:val="6"/>
  </w:num>
  <w:num w:numId="10">
    <w:abstractNumId w:val="1"/>
  </w:num>
  <w:num w:numId="11">
    <w:abstractNumId w:val="2"/>
  </w:num>
  <w:num w:numId="12">
    <w:abstractNumId w:val="3"/>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5E"/>
    <w:rsid w:val="00002E35"/>
    <w:rsid w:val="000067D5"/>
    <w:rsid w:val="00006E86"/>
    <w:rsid w:val="00014AC7"/>
    <w:rsid w:val="00024AF8"/>
    <w:rsid w:val="00026454"/>
    <w:rsid w:val="000341B9"/>
    <w:rsid w:val="00042FB6"/>
    <w:rsid w:val="000511CF"/>
    <w:rsid w:val="00051F33"/>
    <w:rsid w:val="00051FD9"/>
    <w:rsid w:val="00053740"/>
    <w:rsid w:val="000565F0"/>
    <w:rsid w:val="0006082A"/>
    <w:rsid w:val="00061284"/>
    <w:rsid w:val="00063DCF"/>
    <w:rsid w:val="0006525B"/>
    <w:rsid w:val="000662B8"/>
    <w:rsid w:val="000665D8"/>
    <w:rsid w:val="00066F48"/>
    <w:rsid w:val="000724B0"/>
    <w:rsid w:val="0007465A"/>
    <w:rsid w:val="00074878"/>
    <w:rsid w:val="00074C3F"/>
    <w:rsid w:val="00075496"/>
    <w:rsid w:val="0007564E"/>
    <w:rsid w:val="00081B60"/>
    <w:rsid w:val="00081B7E"/>
    <w:rsid w:val="00084DC1"/>
    <w:rsid w:val="000879FE"/>
    <w:rsid w:val="000950E8"/>
    <w:rsid w:val="00097DA6"/>
    <w:rsid w:val="000A2CF5"/>
    <w:rsid w:val="000A3EF6"/>
    <w:rsid w:val="000A520D"/>
    <w:rsid w:val="000A5C03"/>
    <w:rsid w:val="000B55A0"/>
    <w:rsid w:val="000B5FBF"/>
    <w:rsid w:val="000B7B41"/>
    <w:rsid w:val="000C12A5"/>
    <w:rsid w:val="000D071F"/>
    <w:rsid w:val="000D3430"/>
    <w:rsid w:val="000D5B92"/>
    <w:rsid w:val="000D7B47"/>
    <w:rsid w:val="000E0A6C"/>
    <w:rsid w:val="000E2088"/>
    <w:rsid w:val="000E2E4D"/>
    <w:rsid w:val="000E4185"/>
    <w:rsid w:val="000E5E25"/>
    <w:rsid w:val="000E5EE6"/>
    <w:rsid w:val="000F426F"/>
    <w:rsid w:val="000F59DC"/>
    <w:rsid w:val="001006E9"/>
    <w:rsid w:val="0010182E"/>
    <w:rsid w:val="00102C41"/>
    <w:rsid w:val="00104442"/>
    <w:rsid w:val="00107F5A"/>
    <w:rsid w:val="00110FA2"/>
    <w:rsid w:val="00111380"/>
    <w:rsid w:val="001172A7"/>
    <w:rsid w:val="00121B60"/>
    <w:rsid w:val="0012275B"/>
    <w:rsid w:val="0012588B"/>
    <w:rsid w:val="001361EE"/>
    <w:rsid w:val="00141B2F"/>
    <w:rsid w:val="001434B8"/>
    <w:rsid w:val="00147579"/>
    <w:rsid w:val="00147876"/>
    <w:rsid w:val="00151C76"/>
    <w:rsid w:val="0015532D"/>
    <w:rsid w:val="0015592C"/>
    <w:rsid w:val="00155C89"/>
    <w:rsid w:val="00155CA9"/>
    <w:rsid w:val="001568F1"/>
    <w:rsid w:val="00160E37"/>
    <w:rsid w:val="00167B43"/>
    <w:rsid w:val="001720D4"/>
    <w:rsid w:val="001732E3"/>
    <w:rsid w:val="001801D1"/>
    <w:rsid w:val="001805DE"/>
    <w:rsid w:val="00180FE5"/>
    <w:rsid w:val="00183846"/>
    <w:rsid w:val="001855FF"/>
    <w:rsid w:val="00186B6B"/>
    <w:rsid w:val="00186CAA"/>
    <w:rsid w:val="00193AAC"/>
    <w:rsid w:val="001A13F1"/>
    <w:rsid w:val="001A452B"/>
    <w:rsid w:val="001A492A"/>
    <w:rsid w:val="001A5978"/>
    <w:rsid w:val="001B05A3"/>
    <w:rsid w:val="001B2D3E"/>
    <w:rsid w:val="001B35CC"/>
    <w:rsid w:val="001B44F5"/>
    <w:rsid w:val="001B4F7F"/>
    <w:rsid w:val="001B50F1"/>
    <w:rsid w:val="001B68CF"/>
    <w:rsid w:val="001C4191"/>
    <w:rsid w:val="001C664A"/>
    <w:rsid w:val="001D51D5"/>
    <w:rsid w:val="001E01C2"/>
    <w:rsid w:val="001E0731"/>
    <w:rsid w:val="001E1BF2"/>
    <w:rsid w:val="001E33D9"/>
    <w:rsid w:val="001E5577"/>
    <w:rsid w:val="001E7F12"/>
    <w:rsid w:val="001F0106"/>
    <w:rsid w:val="001F0BBF"/>
    <w:rsid w:val="001F156E"/>
    <w:rsid w:val="001F6076"/>
    <w:rsid w:val="001F7B9D"/>
    <w:rsid w:val="00200765"/>
    <w:rsid w:val="0020241E"/>
    <w:rsid w:val="00203CBA"/>
    <w:rsid w:val="002061B9"/>
    <w:rsid w:val="00223B91"/>
    <w:rsid w:val="002244B2"/>
    <w:rsid w:val="00230831"/>
    <w:rsid w:val="00232A50"/>
    <w:rsid w:val="002330F5"/>
    <w:rsid w:val="0023423F"/>
    <w:rsid w:val="002375DC"/>
    <w:rsid w:val="0023978D"/>
    <w:rsid w:val="002437DF"/>
    <w:rsid w:val="002503F3"/>
    <w:rsid w:val="002506D2"/>
    <w:rsid w:val="00250B97"/>
    <w:rsid w:val="0025326F"/>
    <w:rsid w:val="00253690"/>
    <w:rsid w:val="002540D6"/>
    <w:rsid w:val="00254EF3"/>
    <w:rsid w:val="00256361"/>
    <w:rsid w:val="00263CDC"/>
    <w:rsid w:val="00265C4B"/>
    <w:rsid w:val="002670AC"/>
    <w:rsid w:val="0027388F"/>
    <w:rsid w:val="00281923"/>
    <w:rsid w:val="00292462"/>
    <w:rsid w:val="002968A5"/>
    <w:rsid w:val="002A6316"/>
    <w:rsid w:val="002B2FF6"/>
    <w:rsid w:val="002B34AA"/>
    <w:rsid w:val="002C18EE"/>
    <w:rsid w:val="002C2B5D"/>
    <w:rsid w:val="002C5C3E"/>
    <w:rsid w:val="002D7CDC"/>
    <w:rsid w:val="002E61BE"/>
    <w:rsid w:val="002F19B1"/>
    <w:rsid w:val="002F3245"/>
    <w:rsid w:val="002F60A7"/>
    <w:rsid w:val="00303999"/>
    <w:rsid w:val="003053FA"/>
    <w:rsid w:val="00306B96"/>
    <w:rsid w:val="00307AC2"/>
    <w:rsid w:val="00310216"/>
    <w:rsid w:val="00314889"/>
    <w:rsid w:val="00315330"/>
    <w:rsid w:val="003244A9"/>
    <w:rsid w:val="003249ED"/>
    <w:rsid w:val="00325769"/>
    <w:rsid w:val="00331D11"/>
    <w:rsid w:val="00331F84"/>
    <w:rsid w:val="00332FF8"/>
    <w:rsid w:val="0033462A"/>
    <w:rsid w:val="003363F8"/>
    <w:rsid w:val="003411E1"/>
    <w:rsid w:val="00341B67"/>
    <w:rsid w:val="00343001"/>
    <w:rsid w:val="0034778D"/>
    <w:rsid w:val="003512F6"/>
    <w:rsid w:val="003534B7"/>
    <w:rsid w:val="00355299"/>
    <w:rsid w:val="00357315"/>
    <w:rsid w:val="00360073"/>
    <w:rsid w:val="0037033D"/>
    <w:rsid w:val="00371DD4"/>
    <w:rsid w:val="00372C23"/>
    <w:rsid w:val="00374C63"/>
    <w:rsid w:val="0037599B"/>
    <w:rsid w:val="0038078D"/>
    <w:rsid w:val="00380BD7"/>
    <w:rsid w:val="0038491A"/>
    <w:rsid w:val="00384F7F"/>
    <w:rsid w:val="00386E43"/>
    <w:rsid w:val="003A0EA8"/>
    <w:rsid w:val="003A2066"/>
    <w:rsid w:val="003A23CA"/>
    <w:rsid w:val="003A33EC"/>
    <w:rsid w:val="003A5047"/>
    <w:rsid w:val="003B0781"/>
    <w:rsid w:val="003B17E3"/>
    <w:rsid w:val="003C0F8E"/>
    <w:rsid w:val="003C1E63"/>
    <w:rsid w:val="003C5C09"/>
    <w:rsid w:val="003C7AB7"/>
    <w:rsid w:val="003D61EC"/>
    <w:rsid w:val="003D7F32"/>
    <w:rsid w:val="003E03B2"/>
    <w:rsid w:val="003E0736"/>
    <w:rsid w:val="003E54EA"/>
    <w:rsid w:val="003E7369"/>
    <w:rsid w:val="003F365C"/>
    <w:rsid w:val="003F4097"/>
    <w:rsid w:val="003F485D"/>
    <w:rsid w:val="00402C9F"/>
    <w:rsid w:val="004035F6"/>
    <w:rsid w:val="00405070"/>
    <w:rsid w:val="00410C54"/>
    <w:rsid w:val="004214A4"/>
    <w:rsid w:val="00421E4E"/>
    <w:rsid w:val="00436094"/>
    <w:rsid w:val="004371E8"/>
    <w:rsid w:val="00443519"/>
    <w:rsid w:val="00444007"/>
    <w:rsid w:val="00451167"/>
    <w:rsid w:val="00452E47"/>
    <w:rsid w:val="00453855"/>
    <w:rsid w:val="004552B9"/>
    <w:rsid w:val="00455E0E"/>
    <w:rsid w:val="00460526"/>
    <w:rsid w:val="00462B22"/>
    <w:rsid w:val="00462F0E"/>
    <w:rsid w:val="00463775"/>
    <w:rsid w:val="00465D6F"/>
    <w:rsid w:val="00466DA5"/>
    <w:rsid w:val="00467EEC"/>
    <w:rsid w:val="004703BC"/>
    <w:rsid w:val="004739C3"/>
    <w:rsid w:val="00477DD2"/>
    <w:rsid w:val="00481CC1"/>
    <w:rsid w:val="004835A0"/>
    <w:rsid w:val="00485B9E"/>
    <w:rsid w:val="0048729F"/>
    <w:rsid w:val="00492E77"/>
    <w:rsid w:val="004938E9"/>
    <w:rsid w:val="004A440A"/>
    <w:rsid w:val="004A5383"/>
    <w:rsid w:val="004A58C3"/>
    <w:rsid w:val="004B34F9"/>
    <w:rsid w:val="004B3972"/>
    <w:rsid w:val="004B447D"/>
    <w:rsid w:val="004B7B3B"/>
    <w:rsid w:val="004C35A6"/>
    <w:rsid w:val="004C723B"/>
    <w:rsid w:val="004C7606"/>
    <w:rsid w:val="004D3828"/>
    <w:rsid w:val="004D40E1"/>
    <w:rsid w:val="004D5B8C"/>
    <w:rsid w:val="004D67DD"/>
    <w:rsid w:val="004D69CF"/>
    <w:rsid w:val="004E0736"/>
    <w:rsid w:val="004E0E12"/>
    <w:rsid w:val="004E4B71"/>
    <w:rsid w:val="004E550E"/>
    <w:rsid w:val="004F3587"/>
    <w:rsid w:val="004F5898"/>
    <w:rsid w:val="004F61C6"/>
    <w:rsid w:val="00501655"/>
    <w:rsid w:val="00501FFC"/>
    <w:rsid w:val="0050419B"/>
    <w:rsid w:val="00507E3A"/>
    <w:rsid w:val="0051792E"/>
    <w:rsid w:val="00520011"/>
    <w:rsid w:val="00521891"/>
    <w:rsid w:val="00522DA8"/>
    <w:rsid w:val="00526D30"/>
    <w:rsid w:val="0053030A"/>
    <w:rsid w:val="0053114F"/>
    <w:rsid w:val="00533FF6"/>
    <w:rsid w:val="00541EB4"/>
    <w:rsid w:val="00542CF8"/>
    <w:rsid w:val="005444AE"/>
    <w:rsid w:val="005523FF"/>
    <w:rsid w:val="005564BE"/>
    <w:rsid w:val="00556871"/>
    <w:rsid w:val="0056356E"/>
    <w:rsid w:val="00570141"/>
    <w:rsid w:val="0057103E"/>
    <w:rsid w:val="00571515"/>
    <w:rsid w:val="00573CE8"/>
    <w:rsid w:val="005802DB"/>
    <w:rsid w:val="00580AC3"/>
    <w:rsid w:val="00584E72"/>
    <w:rsid w:val="00585B22"/>
    <w:rsid w:val="00591162"/>
    <w:rsid w:val="00592202"/>
    <w:rsid w:val="00593F32"/>
    <w:rsid w:val="005963AE"/>
    <w:rsid w:val="005A4058"/>
    <w:rsid w:val="005B03C2"/>
    <w:rsid w:val="005B3BB5"/>
    <w:rsid w:val="005B609C"/>
    <w:rsid w:val="005C1ABA"/>
    <w:rsid w:val="005C433E"/>
    <w:rsid w:val="005C5F1C"/>
    <w:rsid w:val="005C617D"/>
    <w:rsid w:val="005C7670"/>
    <w:rsid w:val="005D0DFE"/>
    <w:rsid w:val="005D1917"/>
    <w:rsid w:val="005D41D0"/>
    <w:rsid w:val="005D6F8D"/>
    <w:rsid w:val="005E4E07"/>
    <w:rsid w:val="005F0467"/>
    <w:rsid w:val="005F0A70"/>
    <w:rsid w:val="005F2888"/>
    <w:rsid w:val="005F67E4"/>
    <w:rsid w:val="00600292"/>
    <w:rsid w:val="00611B62"/>
    <w:rsid w:val="00611E2F"/>
    <w:rsid w:val="006127E4"/>
    <w:rsid w:val="00616118"/>
    <w:rsid w:val="00626803"/>
    <w:rsid w:val="00626946"/>
    <w:rsid w:val="0063053D"/>
    <w:rsid w:val="00632FA1"/>
    <w:rsid w:val="0063302B"/>
    <w:rsid w:val="00636284"/>
    <w:rsid w:val="0064197F"/>
    <w:rsid w:val="00644926"/>
    <w:rsid w:val="0064571F"/>
    <w:rsid w:val="00651F5D"/>
    <w:rsid w:val="00652011"/>
    <w:rsid w:val="00652DC8"/>
    <w:rsid w:val="00657C19"/>
    <w:rsid w:val="00662F32"/>
    <w:rsid w:val="00672DF9"/>
    <w:rsid w:val="00684CF0"/>
    <w:rsid w:val="00685589"/>
    <w:rsid w:val="00687812"/>
    <w:rsid w:val="00696CE7"/>
    <w:rsid w:val="00697A05"/>
    <w:rsid w:val="006A0880"/>
    <w:rsid w:val="006A2018"/>
    <w:rsid w:val="006A79D5"/>
    <w:rsid w:val="006A7EE5"/>
    <w:rsid w:val="006B178C"/>
    <w:rsid w:val="006B1A41"/>
    <w:rsid w:val="006B2444"/>
    <w:rsid w:val="006B24A2"/>
    <w:rsid w:val="006B6D53"/>
    <w:rsid w:val="006C5634"/>
    <w:rsid w:val="006D3E59"/>
    <w:rsid w:val="006D4EE5"/>
    <w:rsid w:val="006D5C3C"/>
    <w:rsid w:val="006D6987"/>
    <w:rsid w:val="006E404C"/>
    <w:rsid w:val="006F1CA5"/>
    <w:rsid w:val="006F2A19"/>
    <w:rsid w:val="006F2AA8"/>
    <w:rsid w:val="00710FAE"/>
    <w:rsid w:val="00713535"/>
    <w:rsid w:val="007233B7"/>
    <w:rsid w:val="00727D73"/>
    <w:rsid w:val="00731849"/>
    <w:rsid w:val="007323D4"/>
    <w:rsid w:val="00735324"/>
    <w:rsid w:val="00741740"/>
    <w:rsid w:val="00743E32"/>
    <w:rsid w:val="007465F0"/>
    <w:rsid w:val="00750ACD"/>
    <w:rsid w:val="007542BD"/>
    <w:rsid w:val="00754C51"/>
    <w:rsid w:val="007628A8"/>
    <w:rsid w:val="00764A19"/>
    <w:rsid w:val="00765C26"/>
    <w:rsid w:val="007679D8"/>
    <w:rsid w:val="00777B88"/>
    <w:rsid w:val="00785E0A"/>
    <w:rsid w:val="00787461"/>
    <w:rsid w:val="00791375"/>
    <w:rsid w:val="00792E84"/>
    <w:rsid w:val="0079332F"/>
    <w:rsid w:val="00793720"/>
    <w:rsid w:val="00795D6C"/>
    <w:rsid w:val="007A7220"/>
    <w:rsid w:val="007A775C"/>
    <w:rsid w:val="007B5578"/>
    <w:rsid w:val="007C2D7D"/>
    <w:rsid w:val="007C3DC3"/>
    <w:rsid w:val="007C5EAF"/>
    <w:rsid w:val="007C6B2F"/>
    <w:rsid w:val="007C7444"/>
    <w:rsid w:val="007D05EB"/>
    <w:rsid w:val="007D74F6"/>
    <w:rsid w:val="007E0365"/>
    <w:rsid w:val="007E125C"/>
    <w:rsid w:val="007E1B9A"/>
    <w:rsid w:val="007E58DE"/>
    <w:rsid w:val="007E619A"/>
    <w:rsid w:val="007E7279"/>
    <w:rsid w:val="007E7E52"/>
    <w:rsid w:val="007F00B4"/>
    <w:rsid w:val="007F1CE4"/>
    <w:rsid w:val="007F23BF"/>
    <w:rsid w:val="007F2F22"/>
    <w:rsid w:val="00800BFD"/>
    <w:rsid w:val="00804CF0"/>
    <w:rsid w:val="008113E4"/>
    <w:rsid w:val="00812EEC"/>
    <w:rsid w:val="00815DBF"/>
    <w:rsid w:val="00817CFE"/>
    <w:rsid w:val="00821792"/>
    <w:rsid w:val="0082353E"/>
    <w:rsid w:val="00826020"/>
    <w:rsid w:val="00826633"/>
    <w:rsid w:val="008343D0"/>
    <w:rsid w:val="008356CE"/>
    <w:rsid w:val="008400FB"/>
    <w:rsid w:val="00842D61"/>
    <w:rsid w:val="00843D88"/>
    <w:rsid w:val="008546EB"/>
    <w:rsid w:val="00854FCA"/>
    <w:rsid w:val="008561A9"/>
    <w:rsid w:val="00862C45"/>
    <w:rsid w:val="00863B33"/>
    <w:rsid w:val="00864A84"/>
    <w:rsid w:val="0086712F"/>
    <w:rsid w:val="0087517C"/>
    <w:rsid w:val="00876759"/>
    <w:rsid w:val="00876780"/>
    <w:rsid w:val="00877814"/>
    <w:rsid w:val="00885E05"/>
    <w:rsid w:val="00892CE0"/>
    <w:rsid w:val="008969E6"/>
    <w:rsid w:val="00897078"/>
    <w:rsid w:val="008A1254"/>
    <w:rsid w:val="008A3881"/>
    <w:rsid w:val="008A4D59"/>
    <w:rsid w:val="008A7F34"/>
    <w:rsid w:val="008C061C"/>
    <w:rsid w:val="008C3986"/>
    <w:rsid w:val="008C4B60"/>
    <w:rsid w:val="008C511D"/>
    <w:rsid w:val="008D021E"/>
    <w:rsid w:val="008D089C"/>
    <w:rsid w:val="008D7279"/>
    <w:rsid w:val="008D79F4"/>
    <w:rsid w:val="008E05EA"/>
    <w:rsid w:val="008E0908"/>
    <w:rsid w:val="008E1791"/>
    <w:rsid w:val="008E2B36"/>
    <w:rsid w:val="008E32C2"/>
    <w:rsid w:val="008E6250"/>
    <w:rsid w:val="008E776D"/>
    <w:rsid w:val="008F0F0C"/>
    <w:rsid w:val="008F315C"/>
    <w:rsid w:val="008F3C90"/>
    <w:rsid w:val="00917C39"/>
    <w:rsid w:val="00920580"/>
    <w:rsid w:val="00923E46"/>
    <w:rsid w:val="00925780"/>
    <w:rsid w:val="00935C78"/>
    <w:rsid w:val="009411D1"/>
    <w:rsid w:val="00944022"/>
    <w:rsid w:val="00945849"/>
    <w:rsid w:val="00946A47"/>
    <w:rsid w:val="00951FB7"/>
    <w:rsid w:val="0096076A"/>
    <w:rsid w:val="0096472A"/>
    <w:rsid w:val="00965F24"/>
    <w:rsid w:val="00981020"/>
    <w:rsid w:val="00981B4B"/>
    <w:rsid w:val="0098339C"/>
    <w:rsid w:val="0098697E"/>
    <w:rsid w:val="00987045"/>
    <w:rsid w:val="00990522"/>
    <w:rsid w:val="009A336F"/>
    <w:rsid w:val="009B09C3"/>
    <w:rsid w:val="009B4D4D"/>
    <w:rsid w:val="009B61AD"/>
    <w:rsid w:val="009B6FE2"/>
    <w:rsid w:val="009C3F70"/>
    <w:rsid w:val="009C44A0"/>
    <w:rsid w:val="009C5C6D"/>
    <w:rsid w:val="009C75F5"/>
    <w:rsid w:val="009D13C5"/>
    <w:rsid w:val="009D3B9C"/>
    <w:rsid w:val="009D4B5B"/>
    <w:rsid w:val="009D5ACB"/>
    <w:rsid w:val="009D7EF4"/>
    <w:rsid w:val="009E2D37"/>
    <w:rsid w:val="009F50FF"/>
    <w:rsid w:val="009F6634"/>
    <w:rsid w:val="009F6F3C"/>
    <w:rsid w:val="00A00A56"/>
    <w:rsid w:val="00A00E73"/>
    <w:rsid w:val="00A07355"/>
    <w:rsid w:val="00A2753F"/>
    <w:rsid w:val="00A313D7"/>
    <w:rsid w:val="00A335E3"/>
    <w:rsid w:val="00A363B6"/>
    <w:rsid w:val="00A43503"/>
    <w:rsid w:val="00A44A5A"/>
    <w:rsid w:val="00A44DA7"/>
    <w:rsid w:val="00A56AE0"/>
    <w:rsid w:val="00A6045D"/>
    <w:rsid w:val="00A607E1"/>
    <w:rsid w:val="00A71C17"/>
    <w:rsid w:val="00A764C4"/>
    <w:rsid w:val="00A7675F"/>
    <w:rsid w:val="00A807A8"/>
    <w:rsid w:val="00A874DC"/>
    <w:rsid w:val="00A912BE"/>
    <w:rsid w:val="00A9380D"/>
    <w:rsid w:val="00A95C5D"/>
    <w:rsid w:val="00AA128D"/>
    <w:rsid w:val="00AA3550"/>
    <w:rsid w:val="00AA3BBC"/>
    <w:rsid w:val="00AA5950"/>
    <w:rsid w:val="00AB1785"/>
    <w:rsid w:val="00AB2558"/>
    <w:rsid w:val="00AB399A"/>
    <w:rsid w:val="00AC2C21"/>
    <w:rsid w:val="00AC370A"/>
    <w:rsid w:val="00AC7582"/>
    <w:rsid w:val="00AD2375"/>
    <w:rsid w:val="00AD52A9"/>
    <w:rsid w:val="00AE34FE"/>
    <w:rsid w:val="00AE48D9"/>
    <w:rsid w:val="00AE6AD2"/>
    <w:rsid w:val="00AF34AA"/>
    <w:rsid w:val="00B000E1"/>
    <w:rsid w:val="00B05269"/>
    <w:rsid w:val="00B15D31"/>
    <w:rsid w:val="00B176ED"/>
    <w:rsid w:val="00B244DA"/>
    <w:rsid w:val="00B26FFF"/>
    <w:rsid w:val="00B32B67"/>
    <w:rsid w:val="00B371DD"/>
    <w:rsid w:val="00B400F6"/>
    <w:rsid w:val="00B40AEF"/>
    <w:rsid w:val="00B519E0"/>
    <w:rsid w:val="00B51EDF"/>
    <w:rsid w:val="00B571B5"/>
    <w:rsid w:val="00B5781C"/>
    <w:rsid w:val="00B6042D"/>
    <w:rsid w:val="00B6168F"/>
    <w:rsid w:val="00B660FB"/>
    <w:rsid w:val="00B67F7F"/>
    <w:rsid w:val="00B767AE"/>
    <w:rsid w:val="00B815FA"/>
    <w:rsid w:val="00B81812"/>
    <w:rsid w:val="00B93C6A"/>
    <w:rsid w:val="00BA1900"/>
    <w:rsid w:val="00BA2093"/>
    <w:rsid w:val="00BA4C45"/>
    <w:rsid w:val="00BB7DAA"/>
    <w:rsid w:val="00BC7BCE"/>
    <w:rsid w:val="00BD125F"/>
    <w:rsid w:val="00BD4741"/>
    <w:rsid w:val="00BD47EE"/>
    <w:rsid w:val="00BD7937"/>
    <w:rsid w:val="00BE229B"/>
    <w:rsid w:val="00BE22B8"/>
    <w:rsid w:val="00BE274A"/>
    <w:rsid w:val="00BF03B3"/>
    <w:rsid w:val="00BF25F5"/>
    <w:rsid w:val="00BF277A"/>
    <w:rsid w:val="00BF52F2"/>
    <w:rsid w:val="00BF68EC"/>
    <w:rsid w:val="00C00AAC"/>
    <w:rsid w:val="00C01234"/>
    <w:rsid w:val="00C1151C"/>
    <w:rsid w:val="00C12509"/>
    <w:rsid w:val="00C12F24"/>
    <w:rsid w:val="00C13224"/>
    <w:rsid w:val="00C13655"/>
    <w:rsid w:val="00C1370A"/>
    <w:rsid w:val="00C160B2"/>
    <w:rsid w:val="00C161A9"/>
    <w:rsid w:val="00C168B4"/>
    <w:rsid w:val="00C169DA"/>
    <w:rsid w:val="00C21367"/>
    <w:rsid w:val="00C2291A"/>
    <w:rsid w:val="00C2508E"/>
    <w:rsid w:val="00C26F14"/>
    <w:rsid w:val="00C27A1A"/>
    <w:rsid w:val="00C27EE8"/>
    <w:rsid w:val="00C3040E"/>
    <w:rsid w:val="00C31D96"/>
    <w:rsid w:val="00C326FB"/>
    <w:rsid w:val="00C34A7C"/>
    <w:rsid w:val="00C37689"/>
    <w:rsid w:val="00C37B0B"/>
    <w:rsid w:val="00C4126F"/>
    <w:rsid w:val="00C43DBE"/>
    <w:rsid w:val="00C46EC6"/>
    <w:rsid w:val="00C57DC3"/>
    <w:rsid w:val="00C6343D"/>
    <w:rsid w:val="00C646D1"/>
    <w:rsid w:val="00C700B0"/>
    <w:rsid w:val="00C7133F"/>
    <w:rsid w:val="00C73E8B"/>
    <w:rsid w:val="00C81A47"/>
    <w:rsid w:val="00C823CC"/>
    <w:rsid w:val="00C84EFE"/>
    <w:rsid w:val="00C85CF1"/>
    <w:rsid w:val="00C9207D"/>
    <w:rsid w:val="00C93655"/>
    <w:rsid w:val="00CA0EB2"/>
    <w:rsid w:val="00CB15C7"/>
    <w:rsid w:val="00CB4161"/>
    <w:rsid w:val="00CC6E95"/>
    <w:rsid w:val="00CC73D5"/>
    <w:rsid w:val="00CD2331"/>
    <w:rsid w:val="00CD3BA3"/>
    <w:rsid w:val="00CD5A5B"/>
    <w:rsid w:val="00CE0435"/>
    <w:rsid w:val="00CE3156"/>
    <w:rsid w:val="00D0068F"/>
    <w:rsid w:val="00D1182D"/>
    <w:rsid w:val="00D11A95"/>
    <w:rsid w:val="00D12409"/>
    <w:rsid w:val="00D126F9"/>
    <w:rsid w:val="00D13E1C"/>
    <w:rsid w:val="00D162B5"/>
    <w:rsid w:val="00D16873"/>
    <w:rsid w:val="00D175ED"/>
    <w:rsid w:val="00D24799"/>
    <w:rsid w:val="00D24B31"/>
    <w:rsid w:val="00D24BC6"/>
    <w:rsid w:val="00D27313"/>
    <w:rsid w:val="00D2EAFD"/>
    <w:rsid w:val="00D3090D"/>
    <w:rsid w:val="00D314FE"/>
    <w:rsid w:val="00D31B20"/>
    <w:rsid w:val="00D32BD4"/>
    <w:rsid w:val="00D43033"/>
    <w:rsid w:val="00D5376C"/>
    <w:rsid w:val="00D5676F"/>
    <w:rsid w:val="00D620D0"/>
    <w:rsid w:val="00D627DD"/>
    <w:rsid w:val="00D67AB7"/>
    <w:rsid w:val="00D70522"/>
    <w:rsid w:val="00D748E0"/>
    <w:rsid w:val="00D75CFE"/>
    <w:rsid w:val="00D76A28"/>
    <w:rsid w:val="00D76B37"/>
    <w:rsid w:val="00D83722"/>
    <w:rsid w:val="00D85F4B"/>
    <w:rsid w:val="00D933FD"/>
    <w:rsid w:val="00D93710"/>
    <w:rsid w:val="00D961DE"/>
    <w:rsid w:val="00D979CA"/>
    <w:rsid w:val="00D97D81"/>
    <w:rsid w:val="00DA57BD"/>
    <w:rsid w:val="00DA58A2"/>
    <w:rsid w:val="00DA7A4B"/>
    <w:rsid w:val="00DB0E95"/>
    <w:rsid w:val="00DB1B5F"/>
    <w:rsid w:val="00DB3632"/>
    <w:rsid w:val="00DB3C10"/>
    <w:rsid w:val="00DB531C"/>
    <w:rsid w:val="00DB5CDB"/>
    <w:rsid w:val="00DC295C"/>
    <w:rsid w:val="00DC2C9D"/>
    <w:rsid w:val="00DD01CD"/>
    <w:rsid w:val="00DD1ABE"/>
    <w:rsid w:val="00DD25DF"/>
    <w:rsid w:val="00DE17FA"/>
    <w:rsid w:val="00DE2011"/>
    <w:rsid w:val="00DE45E9"/>
    <w:rsid w:val="00DE72BD"/>
    <w:rsid w:val="00DF1D50"/>
    <w:rsid w:val="00DF7E95"/>
    <w:rsid w:val="00DF7FEA"/>
    <w:rsid w:val="00E00B41"/>
    <w:rsid w:val="00E04CCB"/>
    <w:rsid w:val="00E0645E"/>
    <w:rsid w:val="00E06748"/>
    <w:rsid w:val="00E06798"/>
    <w:rsid w:val="00E13970"/>
    <w:rsid w:val="00E14117"/>
    <w:rsid w:val="00E22EFB"/>
    <w:rsid w:val="00E26F5E"/>
    <w:rsid w:val="00E33D43"/>
    <w:rsid w:val="00E34B27"/>
    <w:rsid w:val="00E35471"/>
    <w:rsid w:val="00E431A1"/>
    <w:rsid w:val="00E44685"/>
    <w:rsid w:val="00E5151B"/>
    <w:rsid w:val="00E53F57"/>
    <w:rsid w:val="00E562DB"/>
    <w:rsid w:val="00E56CC2"/>
    <w:rsid w:val="00E5722B"/>
    <w:rsid w:val="00E62184"/>
    <w:rsid w:val="00E62F56"/>
    <w:rsid w:val="00E63DF1"/>
    <w:rsid w:val="00E71A20"/>
    <w:rsid w:val="00E71CA8"/>
    <w:rsid w:val="00E72A2E"/>
    <w:rsid w:val="00E765EC"/>
    <w:rsid w:val="00E7723A"/>
    <w:rsid w:val="00E778AE"/>
    <w:rsid w:val="00E77DB8"/>
    <w:rsid w:val="00E86111"/>
    <w:rsid w:val="00E874FF"/>
    <w:rsid w:val="00E92A1D"/>
    <w:rsid w:val="00E93169"/>
    <w:rsid w:val="00E936F2"/>
    <w:rsid w:val="00E97F17"/>
    <w:rsid w:val="00EA338B"/>
    <w:rsid w:val="00EA40B2"/>
    <w:rsid w:val="00EA4441"/>
    <w:rsid w:val="00EA7B13"/>
    <w:rsid w:val="00EB3851"/>
    <w:rsid w:val="00EB68E2"/>
    <w:rsid w:val="00EB6A64"/>
    <w:rsid w:val="00EC0461"/>
    <w:rsid w:val="00EC21BC"/>
    <w:rsid w:val="00EC4E46"/>
    <w:rsid w:val="00ED3322"/>
    <w:rsid w:val="00ED4513"/>
    <w:rsid w:val="00ED6A2B"/>
    <w:rsid w:val="00ED79E6"/>
    <w:rsid w:val="00EE3F91"/>
    <w:rsid w:val="00EE7052"/>
    <w:rsid w:val="00EE784F"/>
    <w:rsid w:val="00EF1AC9"/>
    <w:rsid w:val="00EF1BC6"/>
    <w:rsid w:val="00F010F0"/>
    <w:rsid w:val="00F03EFB"/>
    <w:rsid w:val="00F0754C"/>
    <w:rsid w:val="00F07999"/>
    <w:rsid w:val="00F102B9"/>
    <w:rsid w:val="00F12536"/>
    <w:rsid w:val="00F17162"/>
    <w:rsid w:val="00F178D1"/>
    <w:rsid w:val="00F24770"/>
    <w:rsid w:val="00F25ECF"/>
    <w:rsid w:val="00F31200"/>
    <w:rsid w:val="00F3377B"/>
    <w:rsid w:val="00F35E4A"/>
    <w:rsid w:val="00F3677F"/>
    <w:rsid w:val="00F426AA"/>
    <w:rsid w:val="00F56A97"/>
    <w:rsid w:val="00F57C80"/>
    <w:rsid w:val="00F57DFF"/>
    <w:rsid w:val="00F77056"/>
    <w:rsid w:val="00F90C20"/>
    <w:rsid w:val="00F92A5E"/>
    <w:rsid w:val="00FA34F8"/>
    <w:rsid w:val="00FA623C"/>
    <w:rsid w:val="00FB06C8"/>
    <w:rsid w:val="00FC2768"/>
    <w:rsid w:val="00FC6058"/>
    <w:rsid w:val="00FD3901"/>
    <w:rsid w:val="00FD7059"/>
    <w:rsid w:val="00FE4BC9"/>
    <w:rsid w:val="00FE6B38"/>
    <w:rsid w:val="00FF049E"/>
    <w:rsid w:val="00FF47AF"/>
    <w:rsid w:val="00FF4D33"/>
    <w:rsid w:val="01921FF4"/>
    <w:rsid w:val="01FDA89C"/>
    <w:rsid w:val="038B409C"/>
    <w:rsid w:val="03F42688"/>
    <w:rsid w:val="04066CE3"/>
    <w:rsid w:val="04CBEFE2"/>
    <w:rsid w:val="04D2E04E"/>
    <w:rsid w:val="0612315D"/>
    <w:rsid w:val="0804DF75"/>
    <w:rsid w:val="0866D575"/>
    <w:rsid w:val="08E28A87"/>
    <w:rsid w:val="0935BEC1"/>
    <w:rsid w:val="0ACAAEC7"/>
    <w:rsid w:val="0AD570A6"/>
    <w:rsid w:val="0F81D76D"/>
    <w:rsid w:val="0FD37B4C"/>
    <w:rsid w:val="106D6802"/>
    <w:rsid w:val="11FC50DF"/>
    <w:rsid w:val="1317D471"/>
    <w:rsid w:val="15B29072"/>
    <w:rsid w:val="16BFE441"/>
    <w:rsid w:val="170A6250"/>
    <w:rsid w:val="191D9EFD"/>
    <w:rsid w:val="194B3664"/>
    <w:rsid w:val="19D54E3A"/>
    <w:rsid w:val="1AB2BF67"/>
    <w:rsid w:val="1B557EF8"/>
    <w:rsid w:val="1BD80DB7"/>
    <w:rsid w:val="1C2FCF8B"/>
    <w:rsid w:val="1E223D73"/>
    <w:rsid w:val="1E3DC9A0"/>
    <w:rsid w:val="1E5CEFEC"/>
    <w:rsid w:val="1E68FAD3"/>
    <w:rsid w:val="1F17AD63"/>
    <w:rsid w:val="1F9A1663"/>
    <w:rsid w:val="204F9006"/>
    <w:rsid w:val="20ACABD3"/>
    <w:rsid w:val="20AFC8DC"/>
    <w:rsid w:val="2108EC9E"/>
    <w:rsid w:val="21C7504B"/>
    <w:rsid w:val="21DEACFE"/>
    <w:rsid w:val="2273B3BE"/>
    <w:rsid w:val="24168157"/>
    <w:rsid w:val="257F3D0B"/>
    <w:rsid w:val="25F6D076"/>
    <w:rsid w:val="26A7A523"/>
    <w:rsid w:val="2824B06F"/>
    <w:rsid w:val="28460F5A"/>
    <w:rsid w:val="296CE382"/>
    <w:rsid w:val="2A4B4333"/>
    <w:rsid w:val="2CA49392"/>
    <w:rsid w:val="2DEFD961"/>
    <w:rsid w:val="2E2D0445"/>
    <w:rsid w:val="2FE0B0CE"/>
    <w:rsid w:val="3013E382"/>
    <w:rsid w:val="3059D14D"/>
    <w:rsid w:val="306AA946"/>
    <w:rsid w:val="329F50AC"/>
    <w:rsid w:val="36C823F3"/>
    <w:rsid w:val="39EAF78E"/>
    <w:rsid w:val="3B0CE1DB"/>
    <w:rsid w:val="3B791AAC"/>
    <w:rsid w:val="3BF4D14A"/>
    <w:rsid w:val="3C44EEE1"/>
    <w:rsid w:val="4057928E"/>
    <w:rsid w:val="425101E8"/>
    <w:rsid w:val="425CF265"/>
    <w:rsid w:val="43A84B42"/>
    <w:rsid w:val="44865F36"/>
    <w:rsid w:val="4512B88F"/>
    <w:rsid w:val="456DE87A"/>
    <w:rsid w:val="45DAB3F3"/>
    <w:rsid w:val="4601E11A"/>
    <w:rsid w:val="4641CC14"/>
    <w:rsid w:val="492B2FB1"/>
    <w:rsid w:val="4A53CFE9"/>
    <w:rsid w:val="4A62FAAD"/>
    <w:rsid w:val="4AE1730A"/>
    <w:rsid w:val="4B8C0F0E"/>
    <w:rsid w:val="4D09BD25"/>
    <w:rsid w:val="4D544326"/>
    <w:rsid w:val="4D690A7F"/>
    <w:rsid w:val="4E0952A0"/>
    <w:rsid w:val="4EA11404"/>
    <w:rsid w:val="53255C99"/>
    <w:rsid w:val="5338A529"/>
    <w:rsid w:val="535A8AE6"/>
    <w:rsid w:val="543873BE"/>
    <w:rsid w:val="55B2ABEB"/>
    <w:rsid w:val="55CAD5F2"/>
    <w:rsid w:val="560822D9"/>
    <w:rsid w:val="56ECBE41"/>
    <w:rsid w:val="57536E4D"/>
    <w:rsid w:val="5773DE11"/>
    <w:rsid w:val="57D8A13F"/>
    <w:rsid w:val="580BC064"/>
    <w:rsid w:val="592BA461"/>
    <w:rsid w:val="5A7CDD1D"/>
    <w:rsid w:val="5A8295C0"/>
    <w:rsid w:val="5BA86071"/>
    <w:rsid w:val="5BABA81F"/>
    <w:rsid w:val="5C16E478"/>
    <w:rsid w:val="5C335BBA"/>
    <w:rsid w:val="5EF47D80"/>
    <w:rsid w:val="60073BFE"/>
    <w:rsid w:val="6154FC00"/>
    <w:rsid w:val="66611C05"/>
    <w:rsid w:val="66A02667"/>
    <w:rsid w:val="67156D17"/>
    <w:rsid w:val="68353964"/>
    <w:rsid w:val="68D99CDB"/>
    <w:rsid w:val="6C88BC9C"/>
    <w:rsid w:val="6DF4EEBC"/>
    <w:rsid w:val="6DFF2728"/>
    <w:rsid w:val="6ECC5524"/>
    <w:rsid w:val="6F1275EB"/>
    <w:rsid w:val="72FA8C30"/>
    <w:rsid w:val="73726DD2"/>
    <w:rsid w:val="73FCB845"/>
    <w:rsid w:val="74A5B1B9"/>
    <w:rsid w:val="75835D22"/>
    <w:rsid w:val="75E15C61"/>
    <w:rsid w:val="762DAADA"/>
    <w:rsid w:val="7869DCCF"/>
    <w:rsid w:val="79FB4828"/>
    <w:rsid w:val="7AD50E83"/>
    <w:rsid w:val="7B4C6EDD"/>
    <w:rsid w:val="7BFE4B88"/>
    <w:rsid w:val="7C0A9347"/>
    <w:rsid w:val="7C456D00"/>
    <w:rsid w:val="7CF50E28"/>
    <w:rsid w:val="7F8D05BF"/>
    <w:rsid w:val="7F919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AC75D"/>
  <w15:docId w15:val="{A63E2D31-CD02-4CAC-B9D5-FC1E9554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53D"/>
    <w:pPr>
      <w:jc w:val="both"/>
    </w:pPr>
    <w:rPr>
      <w:rFonts w:ascii="Arial" w:hAnsi="Arial"/>
    </w:rPr>
  </w:style>
  <w:style w:type="paragraph" w:styleId="Heading1">
    <w:name w:val="heading 1"/>
    <w:basedOn w:val="Normal"/>
    <w:next w:val="Normal"/>
    <w:qFormat/>
    <w:rsid w:val="00ED4513"/>
    <w:pPr>
      <w:keepNext/>
      <w:numPr>
        <w:numId w:val="1"/>
      </w:numPr>
      <w:outlineLvl w:val="0"/>
    </w:pPr>
    <w:rPr>
      <w:b/>
      <w:iCs/>
      <w:u w:val="single"/>
    </w:rPr>
  </w:style>
  <w:style w:type="paragraph" w:styleId="Heading2">
    <w:name w:val="heading 2"/>
    <w:basedOn w:val="Normal"/>
    <w:next w:val="Normal"/>
    <w:link w:val="Heading2Char"/>
    <w:unhideWhenUsed/>
    <w:qFormat/>
    <w:rsid w:val="00F0754C"/>
    <w:pPr>
      <w:keepNext/>
      <w:keepLines/>
      <w:numPr>
        <w:ilvl w:val="1"/>
        <w:numId w:val="1"/>
      </w:numPr>
      <w:spacing w:before="40"/>
      <w:outlineLvl w:val="1"/>
    </w:pPr>
    <w:rPr>
      <w:rFonts w:eastAsiaTheme="majorEastAsia" w:cstheme="majorBidi"/>
      <w:b/>
      <w:bCs/>
      <w:color w:val="000000" w:themeColor="text1"/>
      <w:szCs w:val="26"/>
    </w:rPr>
  </w:style>
  <w:style w:type="paragraph" w:styleId="Heading3">
    <w:name w:val="heading 3"/>
    <w:basedOn w:val="Normal"/>
    <w:next w:val="Normal"/>
    <w:link w:val="Heading3Char"/>
    <w:semiHidden/>
    <w:unhideWhenUsed/>
    <w:qFormat/>
    <w:rsid w:val="00ED4513"/>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ED4513"/>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D4513"/>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D4513"/>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D4513"/>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D45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D45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EC4E46"/>
    <w:pPr>
      <w:ind w:left="720"/>
      <w:contextualSpacing/>
    </w:pPr>
  </w:style>
  <w:style w:type="paragraph" w:styleId="FootnoteText">
    <w:name w:val="footnote text"/>
    <w:basedOn w:val="Normal"/>
    <w:link w:val="FootnoteTextChar"/>
    <w:rsid w:val="000D7B47"/>
    <w:rPr>
      <w:sz w:val="20"/>
      <w:szCs w:val="20"/>
    </w:rPr>
  </w:style>
  <w:style w:type="character" w:customStyle="1" w:styleId="FootnoteTextChar">
    <w:name w:val="Footnote Text Char"/>
    <w:basedOn w:val="DefaultParagraphFont"/>
    <w:link w:val="FootnoteText"/>
    <w:rsid w:val="000D7B47"/>
  </w:style>
  <w:style w:type="character" w:styleId="FootnoteReference">
    <w:name w:val="footnote reference"/>
    <w:basedOn w:val="DefaultParagraphFont"/>
    <w:rsid w:val="000D7B47"/>
    <w:rPr>
      <w:vertAlign w:val="superscript"/>
    </w:rPr>
  </w:style>
  <w:style w:type="character" w:customStyle="1" w:styleId="FooterChar">
    <w:name w:val="Footer Char"/>
    <w:basedOn w:val="DefaultParagraphFont"/>
    <w:link w:val="Footer"/>
    <w:uiPriority w:val="99"/>
    <w:rsid w:val="008E6250"/>
    <w:rPr>
      <w:sz w:val="24"/>
      <w:szCs w:val="24"/>
    </w:rPr>
  </w:style>
  <w:style w:type="character" w:styleId="Hyperlink">
    <w:name w:val="Hyperlink"/>
    <w:basedOn w:val="DefaultParagraphFont"/>
    <w:uiPriority w:val="99"/>
    <w:rsid w:val="000D5B92"/>
    <w:rPr>
      <w:color w:val="0000FF" w:themeColor="hyperlink"/>
      <w:u w:val="single"/>
    </w:rPr>
  </w:style>
  <w:style w:type="paragraph" w:styleId="BalloonText">
    <w:name w:val="Balloon Text"/>
    <w:basedOn w:val="Normal"/>
    <w:link w:val="BalloonTextChar"/>
    <w:rsid w:val="001C664A"/>
    <w:rPr>
      <w:rFonts w:ascii="Tahoma" w:hAnsi="Tahoma" w:cs="Tahoma"/>
      <w:sz w:val="16"/>
      <w:szCs w:val="16"/>
    </w:rPr>
  </w:style>
  <w:style w:type="character" w:customStyle="1" w:styleId="BalloonTextChar">
    <w:name w:val="Balloon Text Char"/>
    <w:basedOn w:val="DefaultParagraphFont"/>
    <w:link w:val="BalloonText"/>
    <w:rsid w:val="001C664A"/>
    <w:rPr>
      <w:rFonts w:ascii="Tahoma" w:hAnsi="Tahoma" w:cs="Tahoma"/>
      <w:sz w:val="16"/>
      <w:szCs w:val="16"/>
    </w:rPr>
  </w:style>
  <w:style w:type="paragraph" w:styleId="Caption">
    <w:name w:val="caption"/>
    <w:basedOn w:val="Normal"/>
    <w:next w:val="Normal"/>
    <w:unhideWhenUsed/>
    <w:qFormat/>
    <w:rsid w:val="00E06748"/>
    <w:pPr>
      <w:spacing w:after="200"/>
    </w:pPr>
    <w:rPr>
      <w:i/>
      <w:iCs/>
      <w:color w:val="1F497D" w:themeColor="text2"/>
      <w:sz w:val="18"/>
      <w:szCs w:val="18"/>
    </w:rPr>
  </w:style>
  <w:style w:type="character" w:customStyle="1" w:styleId="Heading2Char">
    <w:name w:val="Heading 2 Char"/>
    <w:basedOn w:val="DefaultParagraphFont"/>
    <w:link w:val="Heading2"/>
    <w:rsid w:val="00F0754C"/>
    <w:rPr>
      <w:rFonts w:ascii="Arial" w:eastAsiaTheme="majorEastAsia" w:hAnsi="Arial" w:cstheme="majorBidi"/>
      <w:b/>
      <w:bCs/>
      <w:color w:val="000000" w:themeColor="text1"/>
      <w:szCs w:val="26"/>
    </w:rPr>
  </w:style>
  <w:style w:type="character" w:customStyle="1" w:styleId="Heading3Char">
    <w:name w:val="Heading 3 Char"/>
    <w:basedOn w:val="DefaultParagraphFont"/>
    <w:link w:val="Heading3"/>
    <w:semiHidden/>
    <w:rsid w:val="00ED451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semiHidden/>
    <w:rsid w:val="00ED45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D45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D45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D45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D45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D45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D4513"/>
    <w:pPr>
      <w:keepLines/>
      <w:numPr>
        <w:numId w:val="0"/>
      </w:numPr>
      <w:spacing w:before="240" w:line="259" w:lineRule="auto"/>
      <w:outlineLvl w:val="9"/>
    </w:pPr>
    <w:rPr>
      <w:rFonts w:asciiTheme="majorHAnsi" w:eastAsiaTheme="majorEastAsia" w:hAnsiTheme="majorHAnsi" w:cstheme="majorBidi"/>
      <w:b w:val="0"/>
      <w:iCs w:val="0"/>
      <w:color w:val="365F91" w:themeColor="accent1" w:themeShade="BF"/>
      <w:sz w:val="32"/>
      <w:szCs w:val="32"/>
      <w:u w:val="none"/>
    </w:rPr>
  </w:style>
  <w:style w:type="paragraph" w:styleId="TOC1">
    <w:name w:val="toc 1"/>
    <w:basedOn w:val="Normal"/>
    <w:next w:val="Normal"/>
    <w:autoRedefine/>
    <w:uiPriority w:val="39"/>
    <w:unhideWhenUsed/>
    <w:rsid w:val="00ED4513"/>
    <w:pPr>
      <w:spacing w:after="100"/>
    </w:pPr>
  </w:style>
  <w:style w:type="paragraph" w:styleId="TOC2">
    <w:name w:val="toc 2"/>
    <w:basedOn w:val="Normal"/>
    <w:next w:val="Normal"/>
    <w:autoRedefine/>
    <w:uiPriority w:val="39"/>
    <w:unhideWhenUsed/>
    <w:rsid w:val="00ED4513"/>
    <w:pPr>
      <w:spacing w:after="100"/>
      <w:ind w:left="240"/>
    </w:pPr>
  </w:style>
  <w:style w:type="paragraph" w:styleId="DocumentMap">
    <w:name w:val="Document Map"/>
    <w:basedOn w:val="Normal"/>
    <w:link w:val="DocumentMapChar"/>
    <w:semiHidden/>
    <w:unhideWhenUsed/>
    <w:rsid w:val="00843D88"/>
    <w:rPr>
      <w:rFonts w:ascii="Times New Roman" w:hAnsi="Times New Roman"/>
    </w:rPr>
  </w:style>
  <w:style w:type="character" w:customStyle="1" w:styleId="DocumentMapChar">
    <w:name w:val="Document Map Char"/>
    <w:basedOn w:val="DefaultParagraphFont"/>
    <w:link w:val="DocumentMap"/>
    <w:semiHidden/>
    <w:rsid w:val="00843D88"/>
    <w:rPr>
      <w:sz w:val="24"/>
      <w:szCs w:val="24"/>
    </w:rPr>
  </w:style>
  <w:style w:type="character" w:styleId="FollowedHyperlink">
    <w:name w:val="FollowedHyperlink"/>
    <w:basedOn w:val="DefaultParagraphFont"/>
    <w:semiHidden/>
    <w:unhideWhenUsed/>
    <w:rsid w:val="008D79F4"/>
    <w:rPr>
      <w:color w:val="800080" w:themeColor="followedHyperlink"/>
      <w:u w:val="single"/>
    </w:rPr>
  </w:style>
  <w:style w:type="character" w:styleId="UnresolvedMention">
    <w:name w:val="Unresolved Mention"/>
    <w:basedOn w:val="DefaultParagraphFont"/>
    <w:rsid w:val="00A9380D"/>
    <w:rPr>
      <w:color w:val="605E5C"/>
      <w:shd w:val="clear" w:color="auto" w:fill="E1DFDD"/>
    </w:rPr>
  </w:style>
  <w:style w:type="character" w:styleId="CommentReference">
    <w:name w:val="annotation reference"/>
    <w:basedOn w:val="DefaultParagraphFont"/>
    <w:semiHidden/>
    <w:unhideWhenUsed/>
    <w:rsid w:val="0086712F"/>
    <w:rPr>
      <w:sz w:val="16"/>
      <w:szCs w:val="16"/>
    </w:rPr>
  </w:style>
  <w:style w:type="paragraph" w:styleId="CommentText">
    <w:name w:val="annotation text"/>
    <w:basedOn w:val="Normal"/>
    <w:link w:val="CommentTextChar"/>
    <w:semiHidden/>
    <w:unhideWhenUsed/>
    <w:rsid w:val="0086712F"/>
    <w:rPr>
      <w:sz w:val="20"/>
      <w:szCs w:val="20"/>
    </w:rPr>
  </w:style>
  <w:style w:type="character" w:customStyle="1" w:styleId="CommentTextChar">
    <w:name w:val="Comment Text Char"/>
    <w:basedOn w:val="DefaultParagraphFont"/>
    <w:link w:val="CommentText"/>
    <w:semiHidden/>
    <w:rsid w:val="0086712F"/>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36411">
      <w:bodyDiv w:val="1"/>
      <w:marLeft w:val="0"/>
      <w:marRight w:val="0"/>
      <w:marTop w:val="0"/>
      <w:marBottom w:val="0"/>
      <w:divBdr>
        <w:top w:val="none" w:sz="0" w:space="0" w:color="auto"/>
        <w:left w:val="none" w:sz="0" w:space="0" w:color="auto"/>
        <w:bottom w:val="none" w:sz="0" w:space="0" w:color="auto"/>
        <w:right w:val="none" w:sz="0" w:space="0" w:color="auto"/>
      </w:divBdr>
    </w:div>
    <w:div w:id="163012911">
      <w:bodyDiv w:val="1"/>
      <w:marLeft w:val="0"/>
      <w:marRight w:val="0"/>
      <w:marTop w:val="0"/>
      <w:marBottom w:val="0"/>
      <w:divBdr>
        <w:top w:val="none" w:sz="0" w:space="0" w:color="auto"/>
        <w:left w:val="none" w:sz="0" w:space="0" w:color="auto"/>
        <w:bottom w:val="none" w:sz="0" w:space="0" w:color="auto"/>
        <w:right w:val="none" w:sz="0" w:space="0" w:color="auto"/>
      </w:divBdr>
    </w:div>
    <w:div w:id="224268403">
      <w:bodyDiv w:val="1"/>
      <w:marLeft w:val="0"/>
      <w:marRight w:val="0"/>
      <w:marTop w:val="0"/>
      <w:marBottom w:val="0"/>
      <w:divBdr>
        <w:top w:val="none" w:sz="0" w:space="0" w:color="auto"/>
        <w:left w:val="none" w:sz="0" w:space="0" w:color="auto"/>
        <w:bottom w:val="none" w:sz="0" w:space="0" w:color="auto"/>
        <w:right w:val="none" w:sz="0" w:space="0" w:color="auto"/>
      </w:divBdr>
    </w:div>
    <w:div w:id="253787074">
      <w:bodyDiv w:val="1"/>
      <w:marLeft w:val="0"/>
      <w:marRight w:val="0"/>
      <w:marTop w:val="0"/>
      <w:marBottom w:val="0"/>
      <w:divBdr>
        <w:top w:val="none" w:sz="0" w:space="0" w:color="auto"/>
        <w:left w:val="none" w:sz="0" w:space="0" w:color="auto"/>
        <w:bottom w:val="none" w:sz="0" w:space="0" w:color="auto"/>
        <w:right w:val="none" w:sz="0" w:space="0" w:color="auto"/>
      </w:divBdr>
    </w:div>
    <w:div w:id="371422055">
      <w:bodyDiv w:val="1"/>
      <w:marLeft w:val="0"/>
      <w:marRight w:val="0"/>
      <w:marTop w:val="0"/>
      <w:marBottom w:val="0"/>
      <w:divBdr>
        <w:top w:val="none" w:sz="0" w:space="0" w:color="auto"/>
        <w:left w:val="none" w:sz="0" w:space="0" w:color="auto"/>
        <w:bottom w:val="none" w:sz="0" w:space="0" w:color="auto"/>
        <w:right w:val="none" w:sz="0" w:space="0" w:color="auto"/>
      </w:divBdr>
    </w:div>
    <w:div w:id="374701107">
      <w:bodyDiv w:val="1"/>
      <w:marLeft w:val="0"/>
      <w:marRight w:val="0"/>
      <w:marTop w:val="0"/>
      <w:marBottom w:val="0"/>
      <w:divBdr>
        <w:top w:val="none" w:sz="0" w:space="0" w:color="auto"/>
        <w:left w:val="none" w:sz="0" w:space="0" w:color="auto"/>
        <w:bottom w:val="none" w:sz="0" w:space="0" w:color="auto"/>
        <w:right w:val="none" w:sz="0" w:space="0" w:color="auto"/>
      </w:divBdr>
    </w:div>
    <w:div w:id="479150396">
      <w:bodyDiv w:val="1"/>
      <w:marLeft w:val="0"/>
      <w:marRight w:val="0"/>
      <w:marTop w:val="0"/>
      <w:marBottom w:val="0"/>
      <w:divBdr>
        <w:top w:val="none" w:sz="0" w:space="0" w:color="auto"/>
        <w:left w:val="none" w:sz="0" w:space="0" w:color="auto"/>
        <w:bottom w:val="none" w:sz="0" w:space="0" w:color="auto"/>
        <w:right w:val="none" w:sz="0" w:space="0" w:color="auto"/>
      </w:divBdr>
    </w:div>
    <w:div w:id="638539189">
      <w:bodyDiv w:val="1"/>
      <w:marLeft w:val="0"/>
      <w:marRight w:val="0"/>
      <w:marTop w:val="0"/>
      <w:marBottom w:val="0"/>
      <w:divBdr>
        <w:top w:val="none" w:sz="0" w:space="0" w:color="auto"/>
        <w:left w:val="none" w:sz="0" w:space="0" w:color="auto"/>
        <w:bottom w:val="none" w:sz="0" w:space="0" w:color="auto"/>
        <w:right w:val="none" w:sz="0" w:space="0" w:color="auto"/>
      </w:divBdr>
    </w:div>
    <w:div w:id="648900486">
      <w:bodyDiv w:val="1"/>
      <w:marLeft w:val="0"/>
      <w:marRight w:val="0"/>
      <w:marTop w:val="0"/>
      <w:marBottom w:val="0"/>
      <w:divBdr>
        <w:top w:val="none" w:sz="0" w:space="0" w:color="auto"/>
        <w:left w:val="none" w:sz="0" w:space="0" w:color="auto"/>
        <w:bottom w:val="none" w:sz="0" w:space="0" w:color="auto"/>
        <w:right w:val="none" w:sz="0" w:space="0" w:color="auto"/>
      </w:divBdr>
      <w:divsChild>
        <w:div w:id="62871652">
          <w:marLeft w:val="1166"/>
          <w:marRight w:val="0"/>
          <w:marTop w:val="86"/>
          <w:marBottom w:val="0"/>
          <w:divBdr>
            <w:top w:val="none" w:sz="0" w:space="0" w:color="auto"/>
            <w:left w:val="none" w:sz="0" w:space="0" w:color="auto"/>
            <w:bottom w:val="none" w:sz="0" w:space="0" w:color="auto"/>
            <w:right w:val="none" w:sz="0" w:space="0" w:color="auto"/>
          </w:divBdr>
        </w:div>
        <w:div w:id="754327954">
          <w:marLeft w:val="547"/>
          <w:marRight w:val="0"/>
          <w:marTop w:val="96"/>
          <w:marBottom w:val="0"/>
          <w:divBdr>
            <w:top w:val="none" w:sz="0" w:space="0" w:color="auto"/>
            <w:left w:val="none" w:sz="0" w:space="0" w:color="auto"/>
            <w:bottom w:val="none" w:sz="0" w:space="0" w:color="auto"/>
            <w:right w:val="none" w:sz="0" w:space="0" w:color="auto"/>
          </w:divBdr>
        </w:div>
        <w:div w:id="942687958">
          <w:marLeft w:val="1166"/>
          <w:marRight w:val="0"/>
          <w:marTop w:val="86"/>
          <w:marBottom w:val="0"/>
          <w:divBdr>
            <w:top w:val="none" w:sz="0" w:space="0" w:color="auto"/>
            <w:left w:val="none" w:sz="0" w:space="0" w:color="auto"/>
            <w:bottom w:val="none" w:sz="0" w:space="0" w:color="auto"/>
            <w:right w:val="none" w:sz="0" w:space="0" w:color="auto"/>
          </w:divBdr>
        </w:div>
      </w:divsChild>
    </w:div>
    <w:div w:id="735132896">
      <w:bodyDiv w:val="1"/>
      <w:marLeft w:val="0"/>
      <w:marRight w:val="0"/>
      <w:marTop w:val="0"/>
      <w:marBottom w:val="0"/>
      <w:divBdr>
        <w:top w:val="none" w:sz="0" w:space="0" w:color="auto"/>
        <w:left w:val="none" w:sz="0" w:space="0" w:color="auto"/>
        <w:bottom w:val="none" w:sz="0" w:space="0" w:color="auto"/>
        <w:right w:val="none" w:sz="0" w:space="0" w:color="auto"/>
      </w:divBdr>
    </w:div>
    <w:div w:id="1082919798">
      <w:bodyDiv w:val="1"/>
      <w:marLeft w:val="0"/>
      <w:marRight w:val="0"/>
      <w:marTop w:val="0"/>
      <w:marBottom w:val="0"/>
      <w:divBdr>
        <w:top w:val="none" w:sz="0" w:space="0" w:color="auto"/>
        <w:left w:val="none" w:sz="0" w:space="0" w:color="auto"/>
        <w:bottom w:val="none" w:sz="0" w:space="0" w:color="auto"/>
        <w:right w:val="none" w:sz="0" w:space="0" w:color="auto"/>
      </w:divBdr>
    </w:div>
    <w:div w:id="1269004676">
      <w:bodyDiv w:val="1"/>
      <w:marLeft w:val="0"/>
      <w:marRight w:val="0"/>
      <w:marTop w:val="0"/>
      <w:marBottom w:val="0"/>
      <w:divBdr>
        <w:top w:val="none" w:sz="0" w:space="0" w:color="auto"/>
        <w:left w:val="none" w:sz="0" w:space="0" w:color="auto"/>
        <w:bottom w:val="none" w:sz="0" w:space="0" w:color="auto"/>
        <w:right w:val="none" w:sz="0" w:space="0" w:color="auto"/>
      </w:divBdr>
      <w:divsChild>
        <w:div w:id="669990521">
          <w:marLeft w:val="1166"/>
          <w:marRight w:val="0"/>
          <w:marTop w:val="86"/>
          <w:marBottom w:val="0"/>
          <w:divBdr>
            <w:top w:val="none" w:sz="0" w:space="0" w:color="auto"/>
            <w:left w:val="none" w:sz="0" w:space="0" w:color="auto"/>
            <w:bottom w:val="none" w:sz="0" w:space="0" w:color="auto"/>
            <w:right w:val="none" w:sz="0" w:space="0" w:color="auto"/>
          </w:divBdr>
        </w:div>
        <w:div w:id="854031553">
          <w:marLeft w:val="547"/>
          <w:marRight w:val="0"/>
          <w:marTop w:val="96"/>
          <w:marBottom w:val="0"/>
          <w:divBdr>
            <w:top w:val="none" w:sz="0" w:space="0" w:color="auto"/>
            <w:left w:val="none" w:sz="0" w:space="0" w:color="auto"/>
            <w:bottom w:val="none" w:sz="0" w:space="0" w:color="auto"/>
            <w:right w:val="none" w:sz="0" w:space="0" w:color="auto"/>
          </w:divBdr>
        </w:div>
        <w:div w:id="1089886772">
          <w:marLeft w:val="1166"/>
          <w:marRight w:val="0"/>
          <w:marTop w:val="86"/>
          <w:marBottom w:val="0"/>
          <w:divBdr>
            <w:top w:val="none" w:sz="0" w:space="0" w:color="auto"/>
            <w:left w:val="none" w:sz="0" w:space="0" w:color="auto"/>
            <w:bottom w:val="none" w:sz="0" w:space="0" w:color="auto"/>
            <w:right w:val="none" w:sz="0" w:space="0" w:color="auto"/>
          </w:divBdr>
        </w:div>
      </w:divsChild>
    </w:div>
    <w:div w:id="1488590032">
      <w:bodyDiv w:val="1"/>
      <w:marLeft w:val="0"/>
      <w:marRight w:val="0"/>
      <w:marTop w:val="0"/>
      <w:marBottom w:val="0"/>
      <w:divBdr>
        <w:top w:val="none" w:sz="0" w:space="0" w:color="auto"/>
        <w:left w:val="none" w:sz="0" w:space="0" w:color="auto"/>
        <w:bottom w:val="none" w:sz="0" w:space="0" w:color="auto"/>
        <w:right w:val="none" w:sz="0" w:space="0" w:color="auto"/>
      </w:divBdr>
    </w:div>
    <w:div w:id="1501703022">
      <w:bodyDiv w:val="1"/>
      <w:marLeft w:val="0"/>
      <w:marRight w:val="0"/>
      <w:marTop w:val="0"/>
      <w:marBottom w:val="0"/>
      <w:divBdr>
        <w:top w:val="none" w:sz="0" w:space="0" w:color="auto"/>
        <w:left w:val="none" w:sz="0" w:space="0" w:color="auto"/>
        <w:bottom w:val="none" w:sz="0" w:space="0" w:color="auto"/>
        <w:right w:val="none" w:sz="0" w:space="0" w:color="auto"/>
      </w:divBdr>
    </w:div>
    <w:div w:id="1513449953">
      <w:bodyDiv w:val="1"/>
      <w:marLeft w:val="0"/>
      <w:marRight w:val="0"/>
      <w:marTop w:val="0"/>
      <w:marBottom w:val="0"/>
      <w:divBdr>
        <w:top w:val="none" w:sz="0" w:space="0" w:color="auto"/>
        <w:left w:val="none" w:sz="0" w:space="0" w:color="auto"/>
        <w:bottom w:val="none" w:sz="0" w:space="0" w:color="auto"/>
        <w:right w:val="none" w:sz="0" w:space="0" w:color="auto"/>
      </w:divBdr>
    </w:div>
    <w:div w:id="1516111076">
      <w:bodyDiv w:val="1"/>
      <w:marLeft w:val="0"/>
      <w:marRight w:val="0"/>
      <w:marTop w:val="0"/>
      <w:marBottom w:val="0"/>
      <w:divBdr>
        <w:top w:val="none" w:sz="0" w:space="0" w:color="auto"/>
        <w:left w:val="none" w:sz="0" w:space="0" w:color="auto"/>
        <w:bottom w:val="none" w:sz="0" w:space="0" w:color="auto"/>
        <w:right w:val="none" w:sz="0" w:space="0" w:color="auto"/>
      </w:divBdr>
    </w:div>
    <w:div w:id="1661304277">
      <w:bodyDiv w:val="1"/>
      <w:marLeft w:val="0"/>
      <w:marRight w:val="0"/>
      <w:marTop w:val="0"/>
      <w:marBottom w:val="0"/>
      <w:divBdr>
        <w:top w:val="none" w:sz="0" w:space="0" w:color="auto"/>
        <w:left w:val="none" w:sz="0" w:space="0" w:color="auto"/>
        <w:bottom w:val="none" w:sz="0" w:space="0" w:color="auto"/>
        <w:right w:val="none" w:sz="0" w:space="0" w:color="auto"/>
      </w:divBdr>
    </w:div>
    <w:div w:id="1745058652">
      <w:bodyDiv w:val="1"/>
      <w:marLeft w:val="0"/>
      <w:marRight w:val="0"/>
      <w:marTop w:val="0"/>
      <w:marBottom w:val="0"/>
      <w:divBdr>
        <w:top w:val="none" w:sz="0" w:space="0" w:color="auto"/>
        <w:left w:val="none" w:sz="0" w:space="0" w:color="auto"/>
        <w:bottom w:val="none" w:sz="0" w:space="0" w:color="auto"/>
        <w:right w:val="none" w:sz="0" w:space="0" w:color="auto"/>
      </w:divBdr>
    </w:div>
    <w:div w:id="2103258332">
      <w:bodyDiv w:val="1"/>
      <w:marLeft w:val="0"/>
      <w:marRight w:val="0"/>
      <w:marTop w:val="0"/>
      <w:marBottom w:val="0"/>
      <w:divBdr>
        <w:top w:val="none" w:sz="0" w:space="0" w:color="auto"/>
        <w:left w:val="none" w:sz="0" w:space="0" w:color="auto"/>
        <w:bottom w:val="none" w:sz="0" w:space="0" w:color="auto"/>
        <w:right w:val="none" w:sz="0" w:space="0" w:color="auto"/>
      </w:divBdr>
    </w:div>
    <w:div w:id="21102761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community/guidance-business-respons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mit.edu/covid19/" TargetMode="External"/><Relationship Id="rId17" Type="http://schemas.openxmlformats.org/officeDocument/2006/relationships/hyperlink" Target="https://www.doh.wa.gov/Emergencies/Coronavirus" TargetMode="External"/><Relationship Id="rId2" Type="http://schemas.openxmlformats.org/officeDocument/2006/relationships/numbering" Target="numbering.xml"/><Relationship Id="rId16" Type="http://schemas.openxmlformats.org/officeDocument/2006/relationships/hyperlink" Target="http://ldh.la.gov/Coronavi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tech.edu/coronavirus" TargetMode="External"/><Relationship Id="rId5" Type="http://schemas.openxmlformats.org/officeDocument/2006/relationships/webSettings" Target="webSettings.xml"/><Relationship Id="rId15" Type="http://schemas.openxmlformats.org/officeDocument/2006/relationships/hyperlink" Target="https://www.cdc.gov/coronavirus/2019-ncov/php/risk-assessment.html" TargetMode="External"/><Relationship Id="rId10" Type="http://schemas.openxmlformats.org/officeDocument/2006/relationships/hyperlink" Target="https://hr.caltech.edu/documents/3323/Guidelines_for_Temporary_Telecommuting_COVID-1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r.caltech.edu/documents/3232/Coronavirus_Feb2020.pdf" TargetMode="External"/><Relationship Id="rId14" Type="http://schemas.openxmlformats.org/officeDocument/2006/relationships/hyperlink" Target="https://www.cdc.gov/coronavirus/2019-ncov/community/schools-childcare/guidance-for-schoo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iaime/Library/Group%20Containers/UBF8T346G9.Office/User%20Content.localized/Templates.localized/OMT-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46F4-CE4D-6342-94B2-16D08892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OMT-Memo.dotx</Template>
  <TotalTime>1</TotalTime>
  <Pages>4</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LIGO Lab</Company>
  <LinksUpToDate>false</LinksUpToDate>
  <CharactersWithSpaces>8259</CharactersWithSpaces>
  <SharedDoc>false</SharedDoc>
  <HyperlinkBase/>
  <HLinks>
    <vt:vector size="54" baseType="variant">
      <vt:variant>
        <vt:i4>6422651</vt:i4>
      </vt:variant>
      <vt:variant>
        <vt:i4>27</vt:i4>
      </vt:variant>
      <vt:variant>
        <vt:i4>0</vt:i4>
      </vt:variant>
      <vt:variant>
        <vt:i4>5</vt:i4>
      </vt:variant>
      <vt:variant>
        <vt:lpwstr>https://www.doh.wa.gov/Emergencies/Coronavirus</vt:lpwstr>
      </vt:variant>
      <vt:variant>
        <vt:lpwstr/>
      </vt:variant>
      <vt:variant>
        <vt:i4>5242952</vt:i4>
      </vt:variant>
      <vt:variant>
        <vt:i4>24</vt:i4>
      </vt:variant>
      <vt:variant>
        <vt:i4>0</vt:i4>
      </vt:variant>
      <vt:variant>
        <vt:i4>5</vt:i4>
      </vt:variant>
      <vt:variant>
        <vt:lpwstr>http://ldh.la.gov/Coronavirus</vt:lpwstr>
      </vt:variant>
      <vt:variant>
        <vt:lpwstr/>
      </vt:variant>
      <vt:variant>
        <vt:i4>2490431</vt:i4>
      </vt:variant>
      <vt:variant>
        <vt:i4>21</vt:i4>
      </vt:variant>
      <vt:variant>
        <vt:i4>0</vt:i4>
      </vt:variant>
      <vt:variant>
        <vt:i4>5</vt:i4>
      </vt:variant>
      <vt:variant>
        <vt:lpwstr>https://www.cdc.gov/coronavirus/2019-ncov/php/risk-assessment.html</vt:lpwstr>
      </vt:variant>
      <vt:variant>
        <vt:lpwstr/>
      </vt:variant>
      <vt:variant>
        <vt:i4>8060989</vt:i4>
      </vt:variant>
      <vt:variant>
        <vt:i4>18</vt:i4>
      </vt:variant>
      <vt:variant>
        <vt:i4>0</vt:i4>
      </vt:variant>
      <vt:variant>
        <vt:i4>5</vt:i4>
      </vt:variant>
      <vt:variant>
        <vt:lpwstr>https://www.cdc.gov/coronavirus/2019-ncov/community/schools-childcare/guidance-for-schools.html</vt:lpwstr>
      </vt:variant>
      <vt:variant>
        <vt:lpwstr/>
      </vt:variant>
      <vt:variant>
        <vt:i4>2097253</vt:i4>
      </vt:variant>
      <vt:variant>
        <vt:i4>15</vt:i4>
      </vt:variant>
      <vt:variant>
        <vt:i4>0</vt:i4>
      </vt:variant>
      <vt:variant>
        <vt:i4>5</vt:i4>
      </vt:variant>
      <vt:variant>
        <vt:lpwstr>https://www.cdc.gov/coronavirus/2019-ncov/community/guidance-business-response.html</vt:lpwstr>
      </vt:variant>
      <vt:variant>
        <vt:lpwstr/>
      </vt:variant>
      <vt:variant>
        <vt:i4>8323193</vt:i4>
      </vt:variant>
      <vt:variant>
        <vt:i4>12</vt:i4>
      </vt:variant>
      <vt:variant>
        <vt:i4>0</vt:i4>
      </vt:variant>
      <vt:variant>
        <vt:i4>5</vt:i4>
      </vt:variant>
      <vt:variant>
        <vt:lpwstr>http://web.mit.edu/covid19/</vt:lpwstr>
      </vt:variant>
      <vt:variant>
        <vt:lpwstr/>
      </vt:variant>
      <vt:variant>
        <vt:i4>2490409</vt:i4>
      </vt:variant>
      <vt:variant>
        <vt:i4>9</vt:i4>
      </vt:variant>
      <vt:variant>
        <vt:i4>0</vt:i4>
      </vt:variant>
      <vt:variant>
        <vt:i4>5</vt:i4>
      </vt:variant>
      <vt:variant>
        <vt:lpwstr>https://www.caltech.edu/coronavirus</vt:lpwstr>
      </vt:variant>
      <vt:variant>
        <vt:lpwstr/>
      </vt:variant>
      <vt:variant>
        <vt:i4>5570646</vt:i4>
      </vt:variant>
      <vt:variant>
        <vt:i4>6</vt:i4>
      </vt:variant>
      <vt:variant>
        <vt:i4>0</vt:i4>
      </vt:variant>
      <vt:variant>
        <vt:i4>5</vt:i4>
      </vt:variant>
      <vt:variant>
        <vt:lpwstr>https://hr.caltech.edu/documents/3323/Guidelines_for_Temporary_Telecommuting_COVID-19.pdf</vt:lpwstr>
      </vt:variant>
      <vt:variant>
        <vt:lpwstr/>
      </vt:variant>
      <vt:variant>
        <vt:i4>2359373</vt:i4>
      </vt:variant>
      <vt:variant>
        <vt:i4>3</vt:i4>
      </vt:variant>
      <vt:variant>
        <vt:i4>0</vt:i4>
      </vt:variant>
      <vt:variant>
        <vt:i4>5</vt:i4>
      </vt:variant>
      <vt:variant>
        <vt:lpwstr>https://hr.caltech.edu/documents/3232/Coronavirus_Feb2020.pdf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Giaime</dc:creator>
  <cp:keywords/>
  <dc:description/>
  <cp:lastModifiedBy>Giaime, Joseph A.</cp:lastModifiedBy>
  <cp:revision>2</cp:revision>
  <cp:lastPrinted>2020-03-14T01:01:00Z</cp:lastPrinted>
  <dcterms:created xsi:type="dcterms:W3CDTF">2020-03-16T16:06:00Z</dcterms:created>
  <dcterms:modified xsi:type="dcterms:W3CDTF">2020-03-16T16:06:00Z</dcterms:modified>
  <cp:category/>
</cp:coreProperties>
</file>