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2867"/>
        <w:gridCol w:w="884"/>
      </w:tblGrid>
      <w:tr w:rsidR="009D3540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D733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ECR:</w:t>
            </w:r>
            <w:r w:rsidR="007C58F8" w:rsidRPr="007C58F8">
              <w:rPr>
                <w:b/>
                <w:bCs/>
                <w:sz w:val="32"/>
              </w:rPr>
              <w:t xml:space="preserve"> </w:t>
            </w:r>
            <w:r w:rsidR="00A063CE">
              <w:rPr>
                <w:b/>
                <w:bCs/>
                <w:sz w:val="32"/>
              </w:rPr>
              <w:t xml:space="preserve">Squeezer </w:t>
            </w:r>
            <w:r w:rsidR="002C1FDC">
              <w:rPr>
                <w:b/>
                <w:bCs/>
                <w:sz w:val="32"/>
              </w:rPr>
              <w:t>M</w:t>
            </w:r>
            <w:r w:rsidR="00CE4992">
              <w:rPr>
                <w:b/>
                <w:bCs/>
                <w:sz w:val="32"/>
              </w:rPr>
              <w:t>odificat</w:t>
            </w:r>
            <w:r w:rsidR="001426AD">
              <w:rPr>
                <w:b/>
                <w:bCs/>
                <w:sz w:val="32"/>
              </w:rPr>
              <w:t xml:space="preserve">ions to the ISC </w:t>
            </w:r>
            <w:r w:rsidR="00D733BB">
              <w:rPr>
                <w:b/>
                <w:bCs/>
                <w:sz w:val="32"/>
              </w:rPr>
              <w:t>DAQ</w:t>
            </w:r>
          </w:p>
        </w:tc>
        <w:tc>
          <w:tcPr>
            <w:tcW w:w="3751" w:type="dxa"/>
            <w:gridSpan w:val="2"/>
            <w:tcBorders>
              <w:top w:val="single" w:sz="24" w:space="0" w:color="auto"/>
              <w:bottom w:val="nil"/>
            </w:tcBorders>
          </w:tcPr>
          <w:p w:rsidR="009D3540" w:rsidRPr="00F247B3" w:rsidRDefault="00EE11FB" w:rsidP="00D733BB">
            <w:pPr>
              <w:pStyle w:val="Heading2"/>
            </w:pPr>
            <w:r>
              <w:t xml:space="preserve">DCC No:  </w:t>
            </w:r>
            <w:r w:rsidR="007E3EB4" w:rsidRPr="007E3EB4">
              <w:t>E1700</w:t>
            </w:r>
            <w:r w:rsidR="003D0D89">
              <w:t>2</w:t>
            </w:r>
            <w:r w:rsidR="00D733BB">
              <w:t>20</w:t>
            </w:r>
            <w:r w:rsidR="00C8354E">
              <w:t>-v1</w:t>
            </w:r>
          </w:p>
        </w:tc>
      </w:tr>
      <w:tr w:rsidR="009D3540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gridSpan w:val="2"/>
            <w:tcBorders>
              <w:top w:val="nil"/>
              <w:bottom w:val="nil"/>
            </w:tcBorders>
          </w:tcPr>
          <w:p w:rsidR="009D3540" w:rsidRPr="00B86962" w:rsidRDefault="009D3540" w:rsidP="003D0D89">
            <w:pPr>
              <w:pStyle w:val="Heading2"/>
            </w:pPr>
            <w:r>
              <w:t xml:space="preserve">Date: </w:t>
            </w:r>
            <w:r w:rsidR="003D0D89">
              <w:t>6</w:t>
            </w:r>
            <w:r w:rsidR="00C8354E">
              <w:t>/</w:t>
            </w:r>
            <w:r w:rsidR="003D0D89">
              <w:t>23</w:t>
            </w:r>
            <w:r w:rsidR="00C8354E">
              <w:t>/201</w:t>
            </w:r>
            <w:r w:rsidR="007E3EB4">
              <w:t>7</w:t>
            </w:r>
          </w:p>
        </w:tc>
      </w:tr>
      <w:tr w:rsidR="00CD154B" w:rsidTr="004B6718">
        <w:trPr>
          <w:trHeight w:val="432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Pr="005525BA" w:rsidRDefault="009D3540" w:rsidP="00F64E2F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8F1DEB">
              <w:rPr>
                <w:b/>
                <w:bCs/>
                <w:sz w:val="28"/>
              </w:rPr>
              <w:t>Daniel Sigg</w:t>
            </w: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 w:rsidP="00D212BF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Default="00C56EF9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8"/>
              </w:rPr>
              <w:t>ISC</w:t>
            </w:r>
          </w:p>
        </w:tc>
      </w:tr>
      <w:tr w:rsidR="004B6718" w:rsidRPr="00F247B3" w:rsidTr="004B6718">
        <w:tblPrEx>
          <w:tblCellMar>
            <w:left w:w="108" w:type="dxa"/>
            <w:right w:w="108" w:type="dxa"/>
          </w:tblCellMar>
        </w:tblPrEx>
        <w:trPr>
          <w:trHeight w:val="1959"/>
          <w:jc w:val="center"/>
        </w:trPr>
        <w:tc>
          <w:tcPr>
            <w:tcW w:w="11204" w:type="dxa"/>
            <w:gridSpan w:val="5"/>
            <w:tcBorders>
              <w:top w:val="single" w:sz="12" w:space="0" w:color="auto"/>
              <w:bottom w:val="nil"/>
            </w:tcBorders>
          </w:tcPr>
          <w:p w:rsidR="004B6718" w:rsidRDefault="004B6718" w:rsidP="00CE4992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Description of Proposed Change(s):</w:t>
            </w:r>
            <w:r>
              <w:rPr>
                <w:sz w:val="24"/>
              </w:rPr>
              <w:t xml:space="preserve"> The following changes are required in </w:t>
            </w:r>
            <w:r w:rsidR="00C149E1">
              <w:rPr>
                <w:sz w:val="24"/>
              </w:rPr>
              <w:t>the ISC DAQ</w:t>
            </w:r>
            <w:r>
              <w:rPr>
                <w:sz w:val="24"/>
              </w:rPr>
              <w:t xml:space="preserve">: </w:t>
            </w:r>
          </w:p>
          <w:p w:rsidR="004B6718" w:rsidRDefault="004B6718" w:rsidP="00D302AA">
            <w:pPr>
              <w:pStyle w:val="Header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ISC-C1/C4: </w:t>
            </w:r>
            <w:r w:rsidRPr="00CB2F58">
              <w:rPr>
                <w:sz w:val="24"/>
              </w:rPr>
              <w:t>D1001427</w:t>
            </w:r>
            <w:r>
              <w:rPr>
                <w:sz w:val="24"/>
              </w:rPr>
              <w:t>-v18 to v19:</w:t>
            </w:r>
          </w:p>
          <w:p w:rsidR="004B6718" w:rsidRPr="00EB4880" w:rsidRDefault="004B6718" w:rsidP="00EB4880">
            <w:pPr>
              <w:rPr>
                <w:sz w:val="24"/>
                <w:szCs w:val="24"/>
              </w:rPr>
            </w:pPr>
            <w:r w:rsidRPr="00EB4880">
              <w:rPr>
                <w:sz w:val="24"/>
                <w:szCs w:val="24"/>
              </w:rPr>
              <w:t xml:space="preserve">- Rack C1: </w:t>
            </w:r>
            <w:r>
              <w:rPr>
                <w:sz w:val="24"/>
                <w:szCs w:val="24"/>
              </w:rPr>
              <w:t xml:space="preserve">Remove </w:t>
            </w:r>
            <w:r w:rsidRPr="00EB4880">
              <w:rPr>
                <w:sz w:val="24"/>
                <w:szCs w:val="24"/>
              </w:rPr>
              <w:t>Tip-Tilt coil drivers (moved to sush456)</w:t>
            </w:r>
            <w:r w:rsidRPr="00EB4880">
              <w:rPr>
                <w:sz w:val="24"/>
                <w:szCs w:val="24"/>
              </w:rPr>
              <w:br/>
              <w:t xml:space="preserve">- Rack C1: </w:t>
            </w:r>
            <w:r>
              <w:rPr>
                <w:sz w:val="24"/>
                <w:szCs w:val="24"/>
              </w:rPr>
              <w:t xml:space="preserve">Remove </w:t>
            </w:r>
            <w:r w:rsidRPr="00EB4880">
              <w:rPr>
                <w:sz w:val="24"/>
                <w:szCs w:val="24"/>
              </w:rPr>
              <w:t>1 ASC AA chassis</w:t>
            </w:r>
            <w:r w:rsidRPr="00EB4880">
              <w:rPr>
                <w:sz w:val="24"/>
                <w:szCs w:val="24"/>
              </w:rPr>
              <w:br/>
              <w:t xml:space="preserve">- Rack C1: </w:t>
            </w:r>
            <w:r>
              <w:rPr>
                <w:sz w:val="24"/>
                <w:szCs w:val="24"/>
              </w:rPr>
              <w:t xml:space="preserve">Remove </w:t>
            </w:r>
            <w:r w:rsidRPr="00EB4880">
              <w:rPr>
                <w:sz w:val="24"/>
                <w:szCs w:val="24"/>
              </w:rPr>
              <w:t>1 ASC AI chassis</w:t>
            </w:r>
          </w:p>
          <w:p w:rsidR="004B6718" w:rsidRDefault="004B6718" w:rsidP="00D867AE">
            <w:pPr>
              <w:rPr>
                <w:sz w:val="24"/>
                <w:szCs w:val="24"/>
              </w:rPr>
            </w:pPr>
            <w:r w:rsidRPr="00EB4880">
              <w:rPr>
                <w:sz w:val="24"/>
                <w:szCs w:val="24"/>
              </w:rPr>
              <w:t xml:space="preserve">- Rack C1: </w:t>
            </w:r>
            <w:r>
              <w:rPr>
                <w:sz w:val="24"/>
                <w:szCs w:val="24"/>
              </w:rPr>
              <w:t xml:space="preserve">Add </w:t>
            </w:r>
            <w:r w:rsidRPr="00EB4880">
              <w:rPr>
                <w:sz w:val="24"/>
                <w:szCs w:val="24"/>
              </w:rPr>
              <w:t>1 LSC AA chassis</w:t>
            </w:r>
          </w:p>
          <w:p w:rsidR="004B6718" w:rsidRPr="00042AB3" w:rsidRDefault="004B6718" w:rsidP="004B6718">
            <w:pPr>
              <w:spacing w:before="120"/>
              <w:rPr>
                <w:sz w:val="24"/>
              </w:rPr>
            </w:pPr>
            <w:r w:rsidRPr="00801D0E">
              <w:rPr>
                <w:sz w:val="24"/>
              </w:rPr>
              <w:t>ADC and DAC Channel</w:t>
            </w:r>
            <w:r>
              <w:rPr>
                <w:sz w:val="24"/>
              </w:rPr>
              <w:t>s:</w:t>
            </w:r>
            <w:r w:rsidRPr="00801D0E">
              <w:rPr>
                <w:sz w:val="24"/>
              </w:rPr>
              <w:t xml:space="preserve"> </w:t>
            </w:r>
            <w:r w:rsidRPr="00DA2D94">
              <w:rPr>
                <w:sz w:val="24"/>
              </w:rPr>
              <w:t>T1100472</w:t>
            </w:r>
            <w:r>
              <w:rPr>
                <w:sz w:val="24"/>
              </w:rPr>
              <w:t>-v18 to v19:</w:t>
            </w:r>
          </w:p>
        </w:tc>
      </w:tr>
      <w:tr w:rsidR="004B6718" w:rsidRPr="00F247B3" w:rsidTr="009D1FDB">
        <w:tblPrEx>
          <w:tblCellMar>
            <w:left w:w="108" w:type="dxa"/>
            <w:right w:w="108" w:type="dxa"/>
          </w:tblCellMar>
        </w:tblPrEx>
        <w:trPr>
          <w:trHeight w:val="4167"/>
          <w:jc w:val="center"/>
        </w:trPr>
        <w:tc>
          <w:tcPr>
            <w:tcW w:w="10320" w:type="dxa"/>
            <w:gridSpan w:val="4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4B6718" w:rsidRDefault="004B6718" w:rsidP="004B671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t>- Removed IOT2R DC PD channels from ADC1 DB9_5.</w:t>
            </w:r>
            <w:r>
              <w:br/>
              <w:t>- Added SQZ WFS in ADC1 DB9-5 to DB9_8.</w:t>
            </w:r>
            <w:r>
              <w:br/>
              <w:t>- Moved ALS-C DC PD Mons from ADC3 DB9_7 to ADC 1 DB9_7.</w:t>
            </w:r>
            <w:r>
              <w:br/>
              <w:t>- Moved AS_A/B_RF90 channels to end of ADC3.</w:t>
            </w:r>
            <w:r>
              <w:br/>
              <w:t>- Add ASC-POP_B_RF45 into ADC3 DB9_3 and DB9_4.</w:t>
            </w:r>
            <w:r>
              <w:br/>
              <w:t>- Renamed ASC-POP_X_RF36 into ASC-POP_A_RF45.</w:t>
            </w:r>
            <w:r>
              <w:br/>
              <w:t>- Renamed ASC-POP_X_DC in ADC5 DB9_5 into ASC-POP_A_DC.</w:t>
            </w:r>
            <w:r>
              <w:br/>
              <w:t>- Renamed ASC-AS_D_DC (spare) in ADC5 DB9_5 into ASC-POP_B_DC.</w:t>
            </w:r>
            <w:r>
              <w:br/>
              <w:t>- Removed ADC5 DB9_7/8 (TT).</w:t>
            </w:r>
            <w:r>
              <w:br/>
              <w:t>- In ADC6 DB9_1/2: Added placeholder for JAC-QPD_A/B</w:t>
            </w:r>
            <w:proofErr w:type="gramStart"/>
            <w:r>
              <w:t>.</w:t>
            </w:r>
            <w:proofErr w:type="gramEnd"/>
            <w:r>
              <w:br/>
              <w:t>- Removed ADC7 altogether (TT).</w:t>
            </w:r>
            <w:r>
              <w:br/>
              <w:t>- Removed DAC0 altogether (TT).</w:t>
            </w:r>
            <w:r>
              <w:br/>
              <w:t xml:space="preserve">- Renamed DAC1 into DAC0 and added </w:t>
            </w:r>
            <w:proofErr w:type="spellStart"/>
            <w:r>
              <w:t>DuoTone</w:t>
            </w:r>
            <w:proofErr w:type="spellEnd"/>
            <w:r>
              <w:t>.</w:t>
            </w:r>
            <w:r>
              <w:br/>
              <w:t>- Removed TT from new DAC0 DB9_1/2.</w:t>
            </w:r>
            <w:r>
              <w:br/>
              <w:t>- Added bull's eye detector in ADC5 DB9_7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4B6718" w:rsidRDefault="004B6718" w:rsidP="004B671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ASC</w:t>
            </w:r>
          </w:p>
        </w:tc>
      </w:tr>
      <w:tr w:rsidR="004B6718" w:rsidRPr="00F247B3" w:rsidTr="00ED06EA">
        <w:tblPrEx>
          <w:tblCellMar>
            <w:left w:w="108" w:type="dxa"/>
            <w:right w:w="108" w:type="dxa"/>
          </w:tblCellMar>
        </w:tblPrEx>
        <w:trPr>
          <w:trHeight w:val="2619"/>
          <w:jc w:val="center"/>
        </w:trPr>
        <w:tc>
          <w:tcPr>
            <w:tcW w:w="10320" w:type="dxa"/>
            <w:gridSpan w:val="4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4B6718" w:rsidRDefault="004B6718" w:rsidP="004B6718">
            <w:pPr>
              <w:pStyle w:val="NormalWeb"/>
              <w:spacing w:before="0" w:beforeAutospacing="0" w:after="0" w:afterAutospacing="0"/>
            </w:pPr>
            <w:r>
              <w:t>- Moved OMC drives from DAC0 DB9_1 to DB9_4.</w:t>
            </w:r>
            <w:r>
              <w:br/>
              <w:t>- Added SQZ extra in DAC0 DB9_1.</w:t>
            </w:r>
            <w:r>
              <w:br/>
              <w:t>- Added SQZ SERVO_EXC in DAC0 DB9_2.</w:t>
            </w:r>
            <w:r>
              <w:br/>
              <w:t>- Added ADC3 with SQZ channels.</w:t>
            </w:r>
            <w:r>
              <w:br/>
              <w:t>- Changed ISCT6 generic PD interface to new channels from the squeezer.</w:t>
            </w:r>
            <w:r>
              <w:br/>
              <w:t xml:space="preserve">- Added SQZT6 generic PD interface into ADC0 DB9_8 </w:t>
            </w:r>
            <w:proofErr w:type="spellStart"/>
            <w:r>
              <w:t>chns</w:t>
            </w:r>
            <w:proofErr w:type="spellEnd"/>
            <w:r>
              <w:t xml:space="preserve"> 29-30 (2chn only).</w:t>
            </w:r>
            <w:r>
              <w:br/>
              <w:t xml:space="preserve">- Added SQZ CLF_REFL into ADC0 DB9_5 </w:t>
            </w:r>
            <w:proofErr w:type="spellStart"/>
            <w:r>
              <w:t>chns</w:t>
            </w:r>
            <w:proofErr w:type="spellEnd"/>
            <w:r>
              <w:t xml:space="preserve"> 19-20 (shared with OMC PZTs, requires Y-cable).</w:t>
            </w:r>
            <w:r>
              <w:br/>
              <w:t>- Replaced ASAIR channels in ADC1 DB9_3 and DB9_4 with SQZ HD/OMC/SHG/OPO.</w:t>
            </w:r>
            <w:r>
              <w:br/>
              <w:t>- Added ADC3 with all SQZ channels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4B6718" w:rsidRDefault="004B6718" w:rsidP="004B671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LSC</w:t>
            </w:r>
          </w:p>
        </w:tc>
      </w:tr>
      <w:tr w:rsidR="004B6718" w:rsidRPr="00F247B3" w:rsidTr="009D1FDB">
        <w:tblPrEx>
          <w:tblCellMar>
            <w:left w:w="108" w:type="dxa"/>
            <w:right w:w="108" w:type="dxa"/>
          </w:tblCellMar>
        </w:tblPrEx>
        <w:trPr>
          <w:trHeight w:val="81"/>
          <w:jc w:val="center"/>
        </w:trPr>
        <w:tc>
          <w:tcPr>
            <w:tcW w:w="10320" w:type="dxa"/>
            <w:gridSpan w:val="4"/>
            <w:tcBorders>
              <w:top w:val="nil"/>
              <w:bottom w:val="single" w:sz="18" w:space="0" w:color="auto"/>
              <w:right w:val="nil"/>
            </w:tcBorders>
          </w:tcPr>
          <w:p w:rsidR="009D1FDB" w:rsidRDefault="009D1FDB" w:rsidP="009D1FDB">
            <w:pPr>
              <w:pStyle w:val="NormalWeb"/>
              <w:spacing w:before="0" w:beforeAutospacing="0" w:after="0" w:afterAutospacing="0"/>
            </w:pPr>
            <w:r w:rsidRPr="00E64149">
              <w:t>Whitening Chassis Channel</w:t>
            </w:r>
            <w:r>
              <w:t>s: E1300079-v7 to v8:</w:t>
            </w:r>
          </w:p>
          <w:p w:rsidR="004B6718" w:rsidRDefault="009D1FDB" w:rsidP="004B6718">
            <w:pPr>
              <w:pStyle w:val="NormalWeb"/>
              <w:spacing w:before="0" w:beforeAutospacing="0" w:after="0" w:afterAutospacing="0"/>
            </w:pPr>
            <w:r>
              <w:t>- Added 5th BIO in corner</w:t>
            </w:r>
            <w:r>
              <w:br/>
              <w:t>- Added SQZ WFS_A/B whitening</w:t>
            </w:r>
          </w:p>
          <w:p w:rsidR="009D1FDB" w:rsidRDefault="009D1FDB" w:rsidP="009D1FDB">
            <w:pPr>
              <w:pStyle w:val="NormalWeb"/>
              <w:spacing w:before="0" w:beforeAutospacing="0" w:after="0" w:afterAutospacing="0"/>
            </w:pPr>
            <w:r w:rsidRPr="00E64149">
              <w:t>Whitening Chassis Channel</w:t>
            </w:r>
            <w:r>
              <w:t>s: E1300079-v8 to v9:</w:t>
            </w:r>
          </w:p>
          <w:p w:rsidR="00775331" w:rsidRDefault="009D1FDB" w:rsidP="00775331">
            <w:pPr>
              <w:pStyle w:val="NormalWeb"/>
              <w:spacing w:before="0" w:beforeAutospacing="0" w:after="120" w:afterAutospacing="0"/>
            </w:pPr>
            <w:r>
              <w:t>- Added ASC POP_B (in-</w:t>
            </w:r>
            <w:proofErr w:type="spellStart"/>
            <w:r>
              <w:t>vac</w:t>
            </w:r>
            <w:proofErr w:type="spellEnd"/>
            <w:r>
              <w:t xml:space="preserve"> WFS)</w:t>
            </w:r>
            <w:r>
              <w:br/>
              <w:t>- Added PSL BES_A (PSL bull's eye)</w:t>
            </w:r>
            <w:r>
              <w:br/>
              <w:t>- Marked LSC ASAIR for removal</w:t>
            </w:r>
            <w:r>
              <w:br/>
              <w:t>- Added SQZ DC PDs</w:t>
            </w:r>
            <w:r>
              <w:br/>
              <w:t>- Added IMC REFL_A RF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4B6718" w:rsidRDefault="004B6718" w:rsidP="004B671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CD154B" w:rsidTr="00352B0D">
        <w:tblPrEx>
          <w:tblCellMar>
            <w:left w:w="108" w:type="dxa"/>
            <w:right w:w="108" w:type="dxa"/>
          </w:tblCellMar>
        </w:tblPrEx>
        <w:trPr>
          <w:trHeight w:val="1167"/>
          <w:jc w:val="center"/>
        </w:trPr>
        <w:tc>
          <w:tcPr>
            <w:tcW w:w="11204" w:type="dxa"/>
            <w:gridSpan w:val="5"/>
          </w:tcPr>
          <w:p w:rsidR="00151B1F" w:rsidRPr="00ED2910" w:rsidRDefault="009D3540" w:rsidP="00C67D11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</w:t>
            </w:r>
            <w:r w:rsidR="00CE4992">
              <w:rPr>
                <w:sz w:val="24"/>
              </w:rPr>
              <w:t>Squeezer upgrade</w:t>
            </w:r>
            <w:r w:rsidR="00202B55">
              <w:rPr>
                <w:sz w:val="24"/>
              </w:rPr>
              <w:t xml:space="preserve">. </w:t>
            </w:r>
            <w:r w:rsidR="00C67D11">
              <w:rPr>
                <w:sz w:val="24"/>
              </w:rPr>
              <w:t>The ISC is sharing the data acquisition system with the squeezer.</w:t>
            </w:r>
            <w:r w:rsidR="00C67D11">
              <w:rPr>
                <w:sz w:val="24"/>
              </w:rPr>
              <w:t xml:space="preserve"> This requires ECR </w:t>
            </w:r>
            <w:r w:rsidR="00FB526F">
              <w:rPr>
                <w:sz w:val="24"/>
              </w:rPr>
              <w:t>E1700122, which</w:t>
            </w:r>
            <w:r w:rsidR="00C67D11">
              <w:rPr>
                <w:sz w:val="24"/>
              </w:rPr>
              <w:t xml:space="preserve"> moves the tip-tilt channels into sush56.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5"/>
          </w:tcPr>
          <w:p w:rsidR="009D3540" w:rsidRPr="006212D4" w:rsidRDefault="009D3540" w:rsidP="0056198F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3D2E16">
              <w:rPr>
                <w:b/>
                <w:bCs/>
                <w:sz w:val="24"/>
              </w:rPr>
              <w:t xml:space="preserve"> </w:t>
            </w:r>
            <w:r w:rsidR="0056198F" w:rsidRPr="0056198F">
              <w:rPr>
                <w:bCs/>
                <w:sz w:val="24"/>
              </w:rPr>
              <w:t xml:space="preserve">No additional costs, </w:t>
            </w:r>
            <w:r w:rsidR="0056198F">
              <w:rPr>
                <w:bCs/>
                <w:sz w:val="24"/>
              </w:rPr>
              <w:t xml:space="preserve">included in </w:t>
            </w:r>
            <w:r w:rsidR="0056198F" w:rsidRPr="0056198F">
              <w:rPr>
                <w:bCs/>
                <w:sz w:val="24"/>
              </w:rPr>
              <w:t>the squeezer budget.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5"/>
          </w:tcPr>
          <w:p w:rsidR="009D3540" w:rsidRPr="003611F7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FF0584">
              <w:rPr>
                <w:bCs/>
                <w:sz w:val="24"/>
              </w:rPr>
              <w:t xml:space="preserve"> </w:t>
            </w:r>
            <w:r w:rsidR="004C6514">
              <w:rPr>
                <w:bCs/>
                <w:sz w:val="24"/>
              </w:rPr>
              <w:t xml:space="preserve">approximate </w:t>
            </w:r>
            <w:r w:rsidR="002C3A97">
              <w:rPr>
                <w:bCs/>
                <w:sz w:val="24"/>
              </w:rPr>
              <w:t>2 days (after O2).</w:t>
            </w:r>
          </w:p>
          <w:p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p w:rsidR="009D3540" w:rsidRDefault="00CC3179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bookmarkStart w:id="0" w:name="Check9"/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 w:rsidR="009D3540">
              <w:rPr>
                <w:b/>
                <w:bCs/>
              </w:rPr>
              <w:t xml:space="preserve"> </w:t>
            </w:r>
            <w:bookmarkStart w:id="1" w:name="Check10"/>
            <w:r w:rsidR="00E11D91">
              <w:rPr>
                <w:b/>
                <w:bCs/>
              </w:rPr>
              <w:t xml:space="preserve">Hardware </w:t>
            </w:r>
            <w:r w:rsidR="009D3540">
              <w:rPr>
                <w:b/>
                <w:bCs/>
              </w:rPr>
              <w:t>Safety</w:t>
            </w:r>
          </w:p>
          <w:bookmarkEnd w:id="1"/>
          <w:p w:rsidR="009D3540" w:rsidRDefault="00511DD2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E11D91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3"/>
          </w:tcPr>
          <w:p w:rsidR="009D3540" w:rsidRDefault="002C3A97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CC3179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 w:rsidR="009D3540"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 w:rsidR="009D3540">
              <w:rPr>
                <w:b/>
                <w:bCs/>
              </w:rPr>
              <w:t xml:space="preserve"> Documentation</w:t>
            </w:r>
          </w:p>
          <w:p w:rsidR="00712CDA" w:rsidRDefault="002C3A97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Interface</w:t>
            </w:r>
          </w:p>
          <w:p w:rsidR="009D3540" w:rsidRPr="004E060A" w:rsidRDefault="00511DD2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2C3A97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</w:t>
            </w:r>
            <w:r w:rsidR="002F6317">
              <w:rPr>
                <w:b/>
                <w:bCs/>
              </w:rPr>
              <w:t>diagnostics</w:t>
            </w:r>
          </w:p>
          <w:p w:rsidR="00712CDA" w:rsidRDefault="0074720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3D328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E11D9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CC3179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</w:t>
            </w:r>
            <w:r w:rsidR="00E11D91">
              <w:rPr>
                <w:b/>
                <w:bCs/>
              </w:rPr>
              <w:t xml:space="preserve"> hardware</w:t>
            </w:r>
            <w:r w:rsidR="00712CDA">
              <w:rPr>
                <w:b/>
                <w:bCs/>
              </w:rPr>
              <w:t xml:space="preserve"> safety</w:t>
            </w:r>
          </w:p>
        </w:tc>
        <w:tc>
          <w:tcPr>
            <w:tcW w:w="5501" w:type="dxa"/>
            <w:gridSpan w:val="3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D14F4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 w:rsidR="00712CDA">
              <w:rPr>
                <w:b/>
                <w:bCs/>
              </w:rPr>
              <w:t xml:space="preserve">esirable by date/event: </w:t>
            </w:r>
            <w:r>
              <w:rPr>
                <w:b/>
                <w:bCs/>
              </w:rPr>
              <w:t>After O2</w:t>
            </w:r>
          </w:p>
          <w:p w:rsidR="00712CDA" w:rsidRDefault="009E787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by date/event: _</w:t>
            </w:r>
            <w:r w:rsidR="00511DD2">
              <w:rPr>
                <w:b/>
                <w:bCs/>
              </w:rPr>
              <w:t>_</w:t>
            </w:r>
            <w:r>
              <w:rPr>
                <w:b/>
                <w:bCs/>
              </w:rPr>
              <w:t>________</w:t>
            </w:r>
            <w:r w:rsidR="00511DD2">
              <w:rPr>
                <w:b/>
                <w:bCs/>
              </w:rPr>
              <w:t>_</w:t>
            </w:r>
            <w:r w:rsidR="00712CDA">
              <w:rPr>
                <w:b/>
                <w:bCs/>
              </w:rPr>
              <w:t>___</w:t>
            </w:r>
          </w:p>
          <w:p w:rsidR="00712CDA" w:rsidRDefault="002C3A97" w:rsidP="002C3A9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proofErr w:type="gramStart"/>
            <w:r w:rsidR="00E2420A">
              <w:rPr>
                <w:b/>
                <w:bCs/>
              </w:rPr>
              <w:t>Installed units?</w:t>
            </w:r>
            <w:proofErr w:type="gramEnd"/>
            <w:r w:rsidR="00E2420A">
              <w:rPr>
                <w:b/>
                <w:bCs/>
              </w:rPr>
              <w:t xml:space="preserve">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Pr="009F5442" w:rsidRDefault="004E060A" w:rsidP="009F544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0B2B">
              <w:rPr>
                <w:b/>
                <w:bCs/>
              </w:rPr>
            </w:r>
            <w:r w:rsidR="00370B2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</w:tc>
        <w:tc>
          <w:tcPr>
            <w:tcW w:w="5501" w:type="dxa"/>
            <w:gridSpan w:val="3"/>
          </w:tcPr>
          <w:p w:rsidR="00496B2F" w:rsidRDefault="00E2420A" w:rsidP="00496B2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4"/>
              </w:rPr>
              <w:t>Impacted</w:t>
            </w:r>
            <w:proofErr w:type="gramEnd"/>
            <w:r>
              <w:rPr>
                <w:b/>
                <w:bCs/>
                <w:sz w:val="24"/>
              </w:rPr>
              <w:t xml:space="preserve">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  <w:r w:rsidR="000D762C">
              <w:rPr>
                <w:bCs/>
                <w:sz w:val="24"/>
              </w:rPr>
              <w:t xml:space="preserve"> </w:t>
            </w:r>
          </w:p>
          <w:p w:rsidR="007765D7" w:rsidRPr="00B710F9" w:rsidRDefault="005B68C5" w:rsidP="005B68C5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CB2F58">
              <w:rPr>
                <w:sz w:val="24"/>
              </w:rPr>
              <w:t>D1001427</w:t>
            </w:r>
            <w:r w:rsidR="00B710F9">
              <w:rPr>
                <w:bCs/>
              </w:rPr>
              <w:t xml:space="preserve">, </w:t>
            </w:r>
            <w:r w:rsidRPr="00DA2D94">
              <w:rPr>
                <w:sz w:val="24"/>
              </w:rPr>
              <w:t>T1100472</w:t>
            </w:r>
            <w:r w:rsidR="00AF645B">
              <w:rPr>
                <w:sz w:val="24"/>
              </w:rPr>
              <w:t xml:space="preserve">, </w:t>
            </w:r>
            <w:r w:rsidRPr="005B68C5">
              <w:rPr>
                <w:sz w:val="24"/>
              </w:rPr>
              <w:t>E1300079</w:t>
            </w:r>
          </w:p>
        </w:tc>
      </w:tr>
      <w:tr w:rsidR="009D3540" w:rsidTr="00F209ED">
        <w:tblPrEx>
          <w:tblCellMar>
            <w:left w:w="108" w:type="dxa"/>
            <w:right w:w="108" w:type="dxa"/>
          </w:tblCellMar>
        </w:tblPrEx>
        <w:trPr>
          <w:trHeight w:val="4758"/>
          <w:jc w:val="center"/>
        </w:trPr>
        <w:tc>
          <w:tcPr>
            <w:tcW w:w="11204" w:type="dxa"/>
            <w:gridSpan w:val="5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FE039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 xml:space="preserve">o be </w:t>
            </w:r>
            <w:proofErr w:type="gramStart"/>
            <w:r w:rsidR="00CE0764" w:rsidRPr="008140C8">
              <w:rPr>
                <w:bCs/>
                <w:sz w:val="24"/>
              </w:rPr>
              <w:t>co</w:t>
            </w:r>
            <w:r>
              <w:rPr>
                <w:bCs/>
                <w:sz w:val="24"/>
              </w:rPr>
              <w:t>mpleted</w:t>
            </w:r>
            <w:proofErr w:type="gramEnd"/>
            <w:r>
              <w:rPr>
                <w:bCs/>
                <w:sz w:val="24"/>
              </w:rPr>
              <w:t xml:space="preserve"> by Systems Engineering and indicated in the “Notes and Changes” metadata field in the DCC entry for this ECR. The typical dispositions are as follows:</w:t>
            </w:r>
            <w:bookmarkStart w:id="3" w:name="_GoBack"/>
            <w:bookmarkEnd w:id="3"/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 xml:space="preserve">Additional Information </w:t>
            </w:r>
            <w:proofErr w:type="gramStart"/>
            <w:r w:rsidRPr="00955E29">
              <w:rPr>
                <w:b/>
                <w:bCs/>
                <w:sz w:val="24"/>
                <w:szCs w:val="24"/>
                <w:u w:val="single"/>
              </w:rPr>
              <w:t>Required</w:t>
            </w:r>
            <w:r>
              <w:rPr>
                <w:bCs/>
                <w:sz w:val="24"/>
                <w:szCs w:val="24"/>
              </w:rPr>
              <w:t>:</w:t>
            </w:r>
            <w:proofErr w:type="gramEnd"/>
            <w:r>
              <w:rPr>
                <w:bCs/>
                <w:sz w:val="24"/>
                <w:szCs w:val="24"/>
              </w:rPr>
              <w:t xml:space="preserve">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for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 xml:space="preserve">: the ECR </w:t>
            </w:r>
            <w:proofErr w:type="gramStart"/>
            <w:r w:rsidR="008140C8" w:rsidRPr="008140C8">
              <w:rPr>
                <w:bCs/>
                <w:sz w:val="24"/>
                <w:szCs w:val="24"/>
              </w:rPr>
              <w:t>is referred</w:t>
            </w:r>
            <w:proofErr w:type="gramEnd"/>
            <w:r w:rsidR="008140C8" w:rsidRPr="008140C8">
              <w:rPr>
                <w:bCs/>
                <w:sz w:val="24"/>
                <w:szCs w:val="24"/>
              </w:rPr>
              <w:t xml:space="preserve">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 xml:space="preserve">. Links to the TRB’s documentation (charge, memos, final report, etc.) are to </w:t>
            </w:r>
            <w:proofErr w:type="gramStart"/>
            <w:r w:rsidR="00955E29">
              <w:rPr>
                <w:bCs/>
                <w:sz w:val="24"/>
                <w:szCs w:val="24"/>
              </w:rPr>
              <w:t>be added</w:t>
            </w:r>
            <w:proofErr w:type="gramEnd"/>
            <w:r w:rsidR="00955E29">
              <w:rPr>
                <w:bCs/>
                <w:sz w:val="24"/>
                <w:szCs w:val="24"/>
              </w:rPr>
              <w:t xml:space="preserve"> to the “Related Documents” field for this ECR.</w:t>
            </w:r>
          </w:p>
          <w:p w:rsidR="009D3540" w:rsidRDefault="00CE0764" w:rsidP="00F209E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 xml:space="preserve">: a change request for approval of additional funds or schedule impact is to </w:t>
            </w:r>
            <w:proofErr w:type="gramStart"/>
            <w:r w:rsidR="008140C8" w:rsidRPr="008140C8">
              <w:rPr>
                <w:bCs/>
                <w:sz w:val="24"/>
                <w:szCs w:val="24"/>
              </w:rPr>
              <w:t>be submitted</w:t>
            </w:r>
            <w:proofErr w:type="gramEnd"/>
            <w:r w:rsidR="008140C8" w:rsidRPr="008140C8">
              <w:rPr>
                <w:bCs/>
                <w:sz w:val="24"/>
                <w:szCs w:val="24"/>
              </w:rPr>
              <w:t xml:space="preserve">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</w:t>
            </w:r>
            <w:r w:rsidR="00F209E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FE0395">
              <w:rPr>
                <w:bCs/>
                <w:sz w:val="24"/>
                <w:szCs w:val="24"/>
              </w:rPr>
              <w:t>be added</w:t>
            </w:r>
            <w:proofErr w:type="gramEnd"/>
            <w:r w:rsidR="00FE0395">
              <w:rPr>
                <w:bCs/>
                <w:sz w:val="24"/>
                <w:szCs w:val="24"/>
              </w:rPr>
              <w:t xml:space="preserve"> to the “Related Documents” field for this ECR.</w:t>
            </w:r>
          </w:p>
        </w:tc>
      </w:tr>
    </w:tbl>
    <w:p w:rsidR="00972D71" w:rsidRDefault="00972D71" w:rsidP="00F209ED"/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2B" w:rsidRDefault="00370B2B">
      <w:r>
        <w:separator/>
      </w:r>
    </w:p>
  </w:endnote>
  <w:endnote w:type="continuationSeparator" w:id="0">
    <w:p w:rsidR="00370B2B" w:rsidRDefault="0037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039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E039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2B" w:rsidRDefault="00370B2B">
      <w:r>
        <w:separator/>
      </w:r>
    </w:p>
  </w:footnote>
  <w:footnote w:type="continuationSeparator" w:id="0">
    <w:p w:rsidR="00370B2B" w:rsidRDefault="0037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B86"/>
    <w:multiLevelType w:val="hybridMultilevel"/>
    <w:tmpl w:val="46F0C51E"/>
    <w:lvl w:ilvl="0" w:tplc="DFC2D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35F8"/>
    <w:multiLevelType w:val="hybridMultilevel"/>
    <w:tmpl w:val="08DAF26A"/>
    <w:lvl w:ilvl="0" w:tplc="274C0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1B2"/>
    <w:multiLevelType w:val="hybridMultilevel"/>
    <w:tmpl w:val="667E73F4"/>
    <w:lvl w:ilvl="0" w:tplc="3FBA4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6B9C"/>
    <w:multiLevelType w:val="hybridMultilevel"/>
    <w:tmpl w:val="115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91471"/>
    <w:multiLevelType w:val="hybridMultilevel"/>
    <w:tmpl w:val="DFD6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44668"/>
    <w:multiLevelType w:val="hybridMultilevel"/>
    <w:tmpl w:val="8346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16C0"/>
    <w:multiLevelType w:val="hybridMultilevel"/>
    <w:tmpl w:val="F8B6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63C69"/>
    <w:multiLevelType w:val="hybridMultilevel"/>
    <w:tmpl w:val="B03A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21883"/>
    <w:multiLevelType w:val="hybridMultilevel"/>
    <w:tmpl w:val="2FD0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D086D"/>
    <w:multiLevelType w:val="hybridMultilevel"/>
    <w:tmpl w:val="2BBAECAE"/>
    <w:lvl w:ilvl="0" w:tplc="C2421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15540"/>
    <w:multiLevelType w:val="hybridMultilevel"/>
    <w:tmpl w:val="4C084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E1131"/>
    <w:multiLevelType w:val="hybridMultilevel"/>
    <w:tmpl w:val="6F2E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560E2"/>
    <w:multiLevelType w:val="hybridMultilevel"/>
    <w:tmpl w:val="64F8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05BDB"/>
    <w:multiLevelType w:val="hybridMultilevel"/>
    <w:tmpl w:val="4054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80"/>
    <w:rsid w:val="00003D28"/>
    <w:rsid w:val="00007311"/>
    <w:rsid w:val="00010AF7"/>
    <w:rsid w:val="0002419E"/>
    <w:rsid w:val="00042AB3"/>
    <w:rsid w:val="000744F5"/>
    <w:rsid w:val="00080B8A"/>
    <w:rsid w:val="000A69C4"/>
    <w:rsid w:val="000B0073"/>
    <w:rsid w:val="000C5D30"/>
    <w:rsid w:val="000D037E"/>
    <w:rsid w:val="000D1EC8"/>
    <w:rsid w:val="000D22DC"/>
    <w:rsid w:val="000D6469"/>
    <w:rsid w:val="000D762C"/>
    <w:rsid w:val="000E7C7E"/>
    <w:rsid w:val="000F35A7"/>
    <w:rsid w:val="000F72C7"/>
    <w:rsid w:val="00113380"/>
    <w:rsid w:val="00127A13"/>
    <w:rsid w:val="001342BA"/>
    <w:rsid w:val="00136F0B"/>
    <w:rsid w:val="00141068"/>
    <w:rsid w:val="001426AD"/>
    <w:rsid w:val="00151B1F"/>
    <w:rsid w:val="00162884"/>
    <w:rsid w:val="00167341"/>
    <w:rsid w:val="001A110A"/>
    <w:rsid w:val="001A29EC"/>
    <w:rsid w:val="001A2E23"/>
    <w:rsid w:val="001A4A2B"/>
    <w:rsid w:val="001B53CE"/>
    <w:rsid w:val="001C75CC"/>
    <w:rsid w:val="001E07EE"/>
    <w:rsid w:val="001E73FF"/>
    <w:rsid w:val="001F6124"/>
    <w:rsid w:val="00202B55"/>
    <w:rsid w:val="002059B1"/>
    <w:rsid w:val="0020792C"/>
    <w:rsid w:val="002137CB"/>
    <w:rsid w:val="002162E9"/>
    <w:rsid w:val="002272EC"/>
    <w:rsid w:val="00234A30"/>
    <w:rsid w:val="00246E54"/>
    <w:rsid w:val="00273A2E"/>
    <w:rsid w:val="00282A6B"/>
    <w:rsid w:val="002919AA"/>
    <w:rsid w:val="0029669B"/>
    <w:rsid w:val="002B12CA"/>
    <w:rsid w:val="002B5C8C"/>
    <w:rsid w:val="002C1FDC"/>
    <w:rsid w:val="002C3A97"/>
    <w:rsid w:val="002C73B6"/>
    <w:rsid w:val="002D78D1"/>
    <w:rsid w:val="002E50C1"/>
    <w:rsid w:val="002F24B3"/>
    <w:rsid w:val="002F2F79"/>
    <w:rsid w:val="002F6317"/>
    <w:rsid w:val="0030465C"/>
    <w:rsid w:val="00311009"/>
    <w:rsid w:val="00316BF2"/>
    <w:rsid w:val="003213F9"/>
    <w:rsid w:val="003328FC"/>
    <w:rsid w:val="00352B0D"/>
    <w:rsid w:val="003611F7"/>
    <w:rsid w:val="003648F8"/>
    <w:rsid w:val="003656D0"/>
    <w:rsid w:val="00370B2B"/>
    <w:rsid w:val="00372229"/>
    <w:rsid w:val="00384373"/>
    <w:rsid w:val="00392A02"/>
    <w:rsid w:val="00393A8F"/>
    <w:rsid w:val="003949DA"/>
    <w:rsid w:val="00397343"/>
    <w:rsid w:val="003A51D0"/>
    <w:rsid w:val="003B7D6E"/>
    <w:rsid w:val="003C5B27"/>
    <w:rsid w:val="003C710F"/>
    <w:rsid w:val="003D0D89"/>
    <w:rsid w:val="003D2E16"/>
    <w:rsid w:val="003D328A"/>
    <w:rsid w:val="003F0771"/>
    <w:rsid w:val="003F0B94"/>
    <w:rsid w:val="003F0BDF"/>
    <w:rsid w:val="003F2546"/>
    <w:rsid w:val="00401DDF"/>
    <w:rsid w:val="004165FE"/>
    <w:rsid w:val="00421F6A"/>
    <w:rsid w:val="0044135D"/>
    <w:rsid w:val="00445BE3"/>
    <w:rsid w:val="004470AF"/>
    <w:rsid w:val="00453C97"/>
    <w:rsid w:val="00462197"/>
    <w:rsid w:val="00462C2A"/>
    <w:rsid w:val="0047123C"/>
    <w:rsid w:val="00472C7F"/>
    <w:rsid w:val="004914C5"/>
    <w:rsid w:val="00495FD6"/>
    <w:rsid w:val="00496B2F"/>
    <w:rsid w:val="004B08CC"/>
    <w:rsid w:val="004B0FC3"/>
    <w:rsid w:val="004B1BE5"/>
    <w:rsid w:val="004B6718"/>
    <w:rsid w:val="004C0BD5"/>
    <w:rsid w:val="004C17F0"/>
    <w:rsid w:val="004C21D6"/>
    <w:rsid w:val="004C6514"/>
    <w:rsid w:val="004C65A8"/>
    <w:rsid w:val="004C74C3"/>
    <w:rsid w:val="004D1C7E"/>
    <w:rsid w:val="004D4EB2"/>
    <w:rsid w:val="004E060A"/>
    <w:rsid w:val="004E52C3"/>
    <w:rsid w:val="00500243"/>
    <w:rsid w:val="0051033A"/>
    <w:rsid w:val="00511DD2"/>
    <w:rsid w:val="0051372F"/>
    <w:rsid w:val="00516636"/>
    <w:rsid w:val="00521501"/>
    <w:rsid w:val="005261D3"/>
    <w:rsid w:val="0054503B"/>
    <w:rsid w:val="00547D65"/>
    <w:rsid w:val="00550B87"/>
    <w:rsid w:val="00550D0E"/>
    <w:rsid w:val="005525BA"/>
    <w:rsid w:val="0056198F"/>
    <w:rsid w:val="00563E31"/>
    <w:rsid w:val="00566FB1"/>
    <w:rsid w:val="00571942"/>
    <w:rsid w:val="00572CDF"/>
    <w:rsid w:val="005B2B9B"/>
    <w:rsid w:val="005B5655"/>
    <w:rsid w:val="005B5931"/>
    <w:rsid w:val="005B68C5"/>
    <w:rsid w:val="005C129F"/>
    <w:rsid w:val="005C1E93"/>
    <w:rsid w:val="005D269B"/>
    <w:rsid w:val="005D4D0B"/>
    <w:rsid w:val="005E0A4E"/>
    <w:rsid w:val="005E5ECA"/>
    <w:rsid w:val="005E70C3"/>
    <w:rsid w:val="00601E14"/>
    <w:rsid w:val="006023B5"/>
    <w:rsid w:val="00605B9D"/>
    <w:rsid w:val="00611D4D"/>
    <w:rsid w:val="00612485"/>
    <w:rsid w:val="006212D4"/>
    <w:rsid w:val="006237FE"/>
    <w:rsid w:val="00625B0A"/>
    <w:rsid w:val="00647AD4"/>
    <w:rsid w:val="006529F8"/>
    <w:rsid w:val="00652D8E"/>
    <w:rsid w:val="00666737"/>
    <w:rsid w:val="006829FA"/>
    <w:rsid w:val="006B4859"/>
    <w:rsid w:val="006B53B5"/>
    <w:rsid w:val="006E249F"/>
    <w:rsid w:val="006E7292"/>
    <w:rsid w:val="006F0D7C"/>
    <w:rsid w:val="00701F34"/>
    <w:rsid w:val="00712CDA"/>
    <w:rsid w:val="0071787D"/>
    <w:rsid w:val="00721D6F"/>
    <w:rsid w:val="00742B0A"/>
    <w:rsid w:val="007436B4"/>
    <w:rsid w:val="00745823"/>
    <w:rsid w:val="00747201"/>
    <w:rsid w:val="007477FA"/>
    <w:rsid w:val="00757AB2"/>
    <w:rsid w:val="00762181"/>
    <w:rsid w:val="00770173"/>
    <w:rsid w:val="00775331"/>
    <w:rsid w:val="007765D7"/>
    <w:rsid w:val="007808F0"/>
    <w:rsid w:val="00793655"/>
    <w:rsid w:val="00793FF0"/>
    <w:rsid w:val="007A2021"/>
    <w:rsid w:val="007A2277"/>
    <w:rsid w:val="007B1CC3"/>
    <w:rsid w:val="007B21E6"/>
    <w:rsid w:val="007B48E9"/>
    <w:rsid w:val="007B624F"/>
    <w:rsid w:val="007B7144"/>
    <w:rsid w:val="007C0FFF"/>
    <w:rsid w:val="007C58F8"/>
    <w:rsid w:val="007E0970"/>
    <w:rsid w:val="007E3EB4"/>
    <w:rsid w:val="007E6B62"/>
    <w:rsid w:val="007F6657"/>
    <w:rsid w:val="00801D0E"/>
    <w:rsid w:val="00804D79"/>
    <w:rsid w:val="0081270B"/>
    <w:rsid w:val="008140C8"/>
    <w:rsid w:val="00837E15"/>
    <w:rsid w:val="00851552"/>
    <w:rsid w:val="0085448B"/>
    <w:rsid w:val="00860F13"/>
    <w:rsid w:val="00866EB1"/>
    <w:rsid w:val="00871F74"/>
    <w:rsid w:val="00874FBE"/>
    <w:rsid w:val="00876C2C"/>
    <w:rsid w:val="008830F5"/>
    <w:rsid w:val="008879E7"/>
    <w:rsid w:val="00895A1A"/>
    <w:rsid w:val="00897097"/>
    <w:rsid w:val="008A1BB7"/>
    <w:rsid w:val="008A3B3B"/>
    <w:rsid w:val="008C1EF5"/>
    <w:rsid w:val="008D3D67"/>
    <w:rsid w:val="008E3244"/>
    <w:rsid w:val="008E5C63"/>
    <w:rsid w:val="008F1DEB"/>
    <w:rsid w:val="0092199D"/>
    <w:rsid w:val="00930FB3"/>
    <w:rsid w:val="00935E52"/>
    <w:rsid w:val="009413AC"/>
    <w:rsid w:val="00955E29"/>
    <w:rsid w:val="00956B6B"/>
    <w:rsid w:val="0096426D"/>
    <w:rsid w:val="00966F53"/>
    <w:rsid w:val="00972D71"/>
    <w:rsid w:val="00977D75"/>
    <w:rsid w:val="00992024"/>
    <w:rsid w:val="00993208"/>
    <w:rsid w:val="009B1D80"/>
    <w:rsid w:val="009B3B5D"/>
    <w:rsid w:val="009D1FDB"/>
    <w:rsid w:val="009D3540"/>
    <w:rsid w:val="009E7873"/>
    <w:rsid w:val="009F0AC7"/>
    <w:rsid w:val="009F5442"/>
    <w:rsid w:val="009F63B2"/>
    <w:rsid w:val="00A063CE"/>
    <w:rsid w:val="00A07058"/>
    <w:rsid w:val="00A07772"/>
    <w:rsid w:val="00A165BD"/>
    <w:rsid w:val="00A26775"/>
    <w:rsid w:val="00A316D6"/>
    <w:rsid w:val="00A3693C"/>
    <w:rsid w:val="00A473A9"/>
    <w:rsid w:val="00A57B0E"/>
    <w:rsid w:val="00A74DDA"/>
    <w:rsid w:val="00A82CA0"/>
    <w:rsid w:val="00A93C35"/>
    <w:rsid w:val="00A94406"/>
    <w:rsid w:val="00AA7D76"/>
    <w:rsid w:val="00AD5633"/>
    <w:rsid w:val="00AD5BE6"/>
    <w:rsid w:val="00AD7109"/>
    <w:rsid w:val="00AE1B9F"/>
    <w:rsid w:val="00AE4E18"/>
    <w:rsid w:val="00AE5539"/>
    <w:rsid w:val="00AF645B"/>
    <w:rsid w:val="00B002A3"/>
    <w:rsid w:val="00B00B28"/>
    <w:rsid w:val="00B01E6C"/>
    <w:rsid w:val="00B155A3"/>
    <w:rsid w:val="00B31451"/>
    <w:rsid w:val="00B5215E"/>
    <w:rsid w:val="00B57747"/>
    <w:rsid w:val="00B66155"/>
    <w:rsid w:val="00B710F9"/>
    <w:rsid w:val="00B762A4"/>
    <w:rsid w:val="00B824C6"/>
    <w:rsid w:val="00B86428"/>
    <w:rsid w:val="00B92823"/>
    <w:rsid w:val="00B96429"/>
    <w:rsid w:val="00B96715"/>
    <w:rsid w:val="00B97D2A"/>
    <w:rsid w:val="00BA1BBC"/>
    <w:rsid w:val="00BA1C38"/>
    <w:rsid w:val="00BA2EAE"/>
    <w:rsid w:val="00BA770F"/>
    <w:rsid w:val="00BA7CF7"/>
    <w:rsid w:val="00BB47ED"/>
    <w:rsid w:val="00BC32F6"/>
    <w:rsid w:val="00BC36DD"/>
    <w:rsid w:val="00BC4770"/>
    <w:rsid w:val="00BC6845"/>
    <w:rsid w:val="00BE2F95"/>
    <w:rsid w:val="00BE7D54"/>
    <w:rsid w:val="00BF0AE8"/>
    <w:rsid w:val="00C010A3"/>
    <w:rsid w:val="00C03548"/>
    <w:rsid w:val="00C047E8"/>
    <w:rsid w:val="00C149E1"/>
    <w:rsid w:val="00C33660"/>
    <w:rsid w:val="00C37F2D"/>
    <w:rsid w:val="00C52208"/>
    <w:rsid w:val="00C52CA2"/>
    <w:rsid w:val="00C53426"/>
    <w:rsid w:val="00C56EF9"/>
    <w:rsid w:val="00C67D11"/>
    <w:rsid w:val="00C8354E"/>
    <w:rsid w:val="00C93F72"/>
    <w:rsid w:val="00C97C86"/>
    <w:rsid w:val="00CA444F"/>
    <w:rsid w:val="00CA6A85"/>
    <w:rsid w:val="00CB2F58"/>
    <w:rsid w:val="00CC3179"/>
    <w:rsid w:val="00CC4FAA"/>
    <w:rsid w:val="00CD154B"/>
    <w:rsid w:val="00CD2E65"/>
    <w:rsid w:val="00CE0764"/>
    <w:rsid w:val="00CE4992"/>
    <w:rsid w:val="00CF0E26"/>
    <w:rsid w:val="00CF6B3F"/>
    <w:rsid w:val="00D03441"/>
    <w:rsid w:val="00D052C4"/>
    <w:rsid w:val="00D13F3B"/>
    <w:rsid w:val="00D14F41"/>
    <w:rsid w:val="00D15A6A"/>
    <w:rsid w:val="00D16D4D"/>
    <w:rsid w:val="00D20FE1"/>
    <w:rsid w:val="00D212BF"/>
    <w:rsid w:val="00D2237C"/>
    <w:rsid w:val="00D302AA"/>
    <w:rsid w:val="00D35714"/>
    <w:rsid w:val="00D537DF"/>
    <w:rsid w:val="00D56D03"/>
    <w:rsid w:val="00D57DA7"/>
    <w:rsid w:val="00D67807"/>
    <w:rsid w:val="00D711E0"/>
    <w:rsid w:val="00D733BB"/>
    <w:rsid w:val="00D8405A"/>
    <w:rsid w:val="00D8469D"/>
    <w:rsid w:val="00D85BD6"/>
    <w:rsid w:val="00D867AE"/>
    <w:rsid w:val="00D8796D"/>
    <w:rsid w:val="00D92ED9"/>
    <w:rsid w:val="00DA0E09"/>
    <w:rsid w:val="00DA2D94"/>
    <w:rsid w:val="00DB64DF"/>
    <w:rsid w:val="00DC619B"/>
    <w:rsid w:val="00DC73CB"/>
    <w:rsid w:val="00DD6817"/>
    <w:rsid w:val="00DE47B4"/>
    <w:rsid w:val="00DE7985"/>
    <w:rsid w:val="00DF2310"/>
    <w:rsid w:val="00E00F68"/>
    <w:rsid w:val="00E0188A"/>
    <w:rsid w:val="00E0628F"/>
    <w:rsid w:val="00E0690D"/>
    <w:rsid w:val="00E11D91"/>
    <w:rsid w:val="00E22F0E"/>
    <w:rsid w:val="00E2420A"/>
    <w:rsid w:val="00E258CE"/>
    <w:rsid w:val="00E26299"/>
    <w:rsid w:val="00E56931"/>
    <w:rsid w:val="00E56C04"/>
    <w:rsid w:val="00E64149"/>
    <w:rsid w:val="00E654A8"/>
    <w:rsid w:val="00E65E2B"/>
    <w:rsid w:val="00E704E9"/>
    <w:rsid w:val="00E83A54"/>
    <w:rsid w:val="00E86D15"/>
    <w:rsid w:val="00E91087"/>
    <w:rsid w:val="00E94452"/>
    <w:rsid w:val="00EA18A1"/>
    <w:rsid w:val="00EA6727"/>
    <w:rsid w:val="00EB40E1"/>
    <w:rsid w:val="00EB4880"/>
    <w:rsid w:val="00EB6C35"/>
    <w:rsid w:val="00ED06EA"/>
    <w:rsid w:val="00ED2910"/>
    <w:rsid w:val="00ED7523"/>
    <w:rsid w:val="00EE11FB"/>
    <w:rsid w:val="00EE1F73"/>
    <w:rsid w:val="00EF4265"/>
    <w:rsid w:val="00F0128F"/>
    <w:rsid w:val="00F03656"/>
    <w:rsid w:val="00F05C7F"/>
    <w:rsid w:val="00F209ED"/>
    <w:rsid w:val="00F51D96"/>
    <w:rsid w:val="00F56CFD"/>
    <w:rsid w:val="00F64E2F"/>
    <w:rsid w:val="00F708D4"/>
    <w:rsid w:val="00F85B4D"/>
    <w:rsid w:val="00F915FE"/>
    <w:rsid w:val="00F920E8"/>
    <w:rsid w:val="00F96F2B"/>
    <w:rsid w:val="00FA33D3"/>
    <w:rsid w:val="00FA5321"/>
    <w:rsid w:val="00FB526F"/>
    <w:rsid w:val="00FB60BD"/>
    <w:rsid w:val="00FB68D7"/>
    <w:rsid w:val="00FC451F"/>
    <w:rsid w:val="00FC5245"/>
    <w:rsid w:val="00FD2030"/>
    <w:rsid w:val="00FD6C59"/>
    <w:rsid w:val="00FD7783"/>
    <w:rsid w:val="00FE0395"/>
    <w:rsid w:val="00FE42FD"/>
    <w:rsid w:val="00FF0584"/>
    <w:rsid w:val="00FF2CD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93EF0"/>
  <w15:docId w15:val="{56F9A953-DE10-4481-830D-A3DA0B8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  <w:style w:type="paragraph" w:customStyle="1" w:styleId="Default">
    <w:name w:val="Default"/>
    <w:rsid w:val="00DC7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85B4D"/>
  </w:style>
  <w:style w:type="paragraph" w:styleId="NormalWeb">
    <w:name w:val="Normal (Web)"/>
    <w:basedOn w:val="Normal"/>
    <w:uiPriority w:val="99"/>
    <w:unhideWhenUsed/>
    <w:rsid w:val="00B661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0660-4F21-4651-8BA1-82261DB6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AdL_CCR_Form_110507.dot</Template>
  <TotalTime>162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Daniel Sigg</cp:lastModifiedBy>
  <cp:revision>151</cp:revision>
  <cp:lastPrinted>2009-01-14T22:47:00Z</cp:lastPrinted>
  <dcterms:created xsi:type="dcterms:W3CDTF">2016-08-04T17:17:00Z</dcterms:created>
  <dcterms:modified xsi:type="dcterms:W3CDTF">2017-06-23T23:36:00Z</dcterms:modified>
</cp:coreProperties>
</file>