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62F8D" w14:textId="3B0E5361" w:rsidR="00D303F8" w:rsidRPr="00D303F8" w:rsidRDefault="00D303F8" w:rsidP="00D303F8">
      <w:pPr>
        <w:spacing w:before="100" w:beforeAutospacing="1" w:after="100" w:afterAutospacing="1"/>
        <w:jc w:val="center"/>
        <w:outlineLvl w:val="0"/>
        <w:rPr>
          <w:rFonts w:ascii="Times" w:eastAsia="Times New Roman" w:hAnsi="Times" w:cs="Times New Roman"/>
          <w:b/>
          <w:bCs/>
          <w:kern w:val="36"/>
          <w:sz w:val="40"/>
          <w:szCs w:val="48"/>
        </w:rPr>
      </w:pPr>
      <w:r w:rsidRPr="00D303F8">
        <w:rPr>
          <w:rFonts w:ascii="Times" w:eastAsia="Times New Roman" w:hAnsi="Times" w:cs="Times New Roman"/>
          <w:b/>
          <w:bCs/>
          <w:kern w:val="36"/>
          <w:sz w:val="40"/>
          <w:szCs w:val="48"/>
        </w:rPr>
        <w:t>Alternative design approach for caging, sensing</w:t>
      </w:r>
      <w:r w:rsidR="004F578B">
        <w:rPr>
          <w:rFonts w:ascii="Times" w:eastAsia="Times New Roman" w:hAnsi="Times" w:cs="Times New Roman"/>
          <w:b/>
          <w:bCs/>
          <w:kern w:val="36"/>
          <w:sz w:val="40"/>
          <w:szCs w:val="48"/>
        </w:rPr>
        <w:t>,</w:t>
      </w:r>
      <w:r w:rsidRPr="00D303F8">
        <w:rPr>
          <w:rFonts w:ascii="Times" w:eastAsia="Times New Roman" w:hAnsi="Times" w:cs="Times New Roman"/>
          <w:b/>
          <w:bCs/>
          <w:kern w:val="36"/>
          <w:sz w:val="40"/>
          <w:szCs w:val="48"/>
        </w:rPr>
        <w:t xml:space="preserve"> and control next generation suspensions</w:t>
      </w:r>
    </w:p>
    <w:p w14:paraId="3ABEE4F6" w14:textId="48A5F38F" w:rsidR="00E66673" w:rsidRDefault="00131168" w:rsidP="00E66673">
      <w:pPr>
        <w:ind w:right="-90"/>
        <w:jc w:val="center"/>
        <w:rPr>
          <w:rFonts w:ascii="Arial" w:hAnsi="Arial" w:cs="Arial"/>
          <w:sz w:val="22"/>
          <w:szCs w:val="20"/>
        </w:rPr>
      </w:pPr>
      <w:r>
        <w:rPr>
          <w:rFonts w:ascii="Arial" w:hAnsi="Arial" w:cs="Arial"/>
          <w:sz w:val="22"/>
          <w:szCs w:val="20"/>
        </w:rPr>
        <w:t>G1601426-v3</w:t>
      </w:r>
    </w:p>
    <w:p w14:paraId="3356DEBF" w14:textId="38D37411" w:rsidR="008D382F" w:rsidRDefault="00AB337B" w:rsidP="00AB337B">
      <w:pPr>
        <w:ind w:right="-90"/>
        <w:jc w:val="center"/>
        <w:rPr>
          <w:rFonts w:ascii="Arial" w:hAnsi="Arial" w:cs="Arial"/>
          <w:sz w:val="22"/>
          <w:szCs w:val="20"/>
        </w:rPr>
      </w:pPr>
      <w:r w:rsidRPr="00705306">
        <w:rPr>
          <w:rFonts w:ascii="Arial" w:hAnsi="Arial" w:cs="Arial"/>
          <w:sz w:val="22"/>
          <w:szCs w:val="20"/>
        </w:rPr>
        <w:t>Brett Shapiro</w:t>
      </w:r>
    </w:p>
    <w:p w14:paraId="5753B665" w14:textId="3C20AC9C" w:rsidR="00E2173E" w:rsidRPr="00705306" w:rsidRDefault="00131168" w:rsidP="00AB337B">
      <w:pPr>
        <w:ind w:right="-90"/>
        <w:jc w:val="center"/>
        <w:rPr>
          <w:rFonts w:ascii="Arial" w:hAnsi="Arial" w:cs="Arial"/>
          <w:sz w:val="22"/>
          <w:szCs w:val="20"/>
        </w:rPr>
      </w:pPr>
      <w:r>
        <w:rPr>
          <w:rFonts w:ascii="Arial" w:hAnsi="Arial" w:cs="Arial"/>
          <w:sz w:val="22"/>
          <w:szCs w:val="20"/>
        </w:rPr>
        <w:t>22</w:t>
      </w:r>
      <w:r w:rsidR="00E2173E">
        <w:rPr>
          <w:rFonts w:ascii="Arial" w:hAnsi="Arial" w:cs="Arial"/>
          <w:sz w:val="22"/>
          <w:szCs w:val="20"/>
        </w:rPr>
        <w:t xml:space="preserve"> </w:t>
      </w:r>
      <w:r>
        <w:rPr>
          <w:rFonts w:ascii="Arial" w:hAnsi="Arial" w:cs="Arial"/>
          <w:sz w:val="22"/>
          <w:szCs w:val="20"/>
        </w:rPr>
        <w:t>March 2017</w:t>
      </w:r>
    </w:p>
    <w:p w14:paraId="0C0B1C14" w14:textId="0C59B04D" w:rsidR="00D303F8" w:rsidRPr="00A31B32" w:rsidRDefault="00A31B32" w:rsidP="00D303F8">
      <w:pPr>
        <w:ind w:right="-90"/>
        <w:rPr>
          <w:rFonts w:ascii="Arial" w:hAnsi="Arial" w:cs="Arial"/>
          <w:sz w:val="20"/>
          <w:szCs w:val="20"/>
          <w:u w:val="single"/>
        </w:rPr>
      </w:pPr>
      <w:r>
        <w:rPr>
          <w:rFonts w:ascii="Arial" w:hAnsi="Arial" w:cs="Arial"/>
          <w:sz w:val="20"/>
          <w:szCs w:val="20"/>
          <w:u w:val="single"/>
        </w:rPr>
        <w:t>Summary</w:t>
      </w:r>
    </w:p>
    <w:p w14:paraId="2140D574" w14:textId="77777777" w:rsidR="00D303F8" w:rsidRDefault="00D303F8" w:rsidP="00D303F8">
      <w:pPr>
        <w:ind w:right="-90"/>
        <w:rPr>
          <w:rFonts w:ascii="Arial" w:hAnsi="Arial" w:cs="Arial"/>
          <w:sz w:val="20"/>
          <w:szCs w:val="20"/>
        </w:rPr>
      </w:pPr>
    </w:p>
    <w:p w14:paraId="4F4980BB" w14:textId="77777777" w:rsidR="00D303F8" w:rsidRDefault="00D303F8" w:rsidP="00D303F8">
      <w:pPr>
        <w:ind w:right="-90"/>
        <w:rPr>
          <w:rFonts w:ascii="Arial" w:hAnsi="Arial" w:cs="Arial"/>
          <w:sz w:val="20"/>
          <w:szCs w:val="20"/>
        </w:rPr>
      </w:pPr>
      <w:r>
        <w:rPr>
          <w:rFonts w:ascii="Arial" w:hAnsi="Arial" w:cs="Arial"/>
          <w:sz w:val="20"/>
          <w:szCs w:val="20"/>
        </w:rPr>
        <w:t xml:space="preserve">Future generations of LIGO will potentially need larger and longer test mass suspensions, as well as higher performance control systems to meet their enhanced noise performance requirements. The total mass and performance of these suspensions could potentially be improved relative to the </w:t>
      </w:r>
      <w:proofErr w:type="spellStart"/>
      <w:r>
        <w:rPr>
          <w:rFonts w:ascii="Arial" w:hAnsi="Arial" w:cs="Arial"/>
          <w:sz w:val="20"/>
          <w:szCs w:val="20"/>
        </w:rPr>
        <w:t>aLIGO</w:t>
      </w:r>
      <w:proofErr w:type="spellEnd"/>
      <w:r>
        <w:rPr>
          <w:rFonts w:ascii="Arial" w:hAnsi="Arial" w:cs="Arial"/>
          <w:sz w:val="20"/>
          <w:szCs w:val="20"/>
        </w:rPr>
        <w:t xml:space="preserve"> design by choosing an alternative architecture. </w:t>
      </w:r>
    </w:p>
    <w:p w14:paraId="34BCEF4E" w14:textId="77777777" w:rsidR="00602441" w:rsidRDefault="00602441" w:rsidP="00D303F8">
      <w:pPr>
        <w:ind w:right="-90"/>
        <w:rPr>
          <w:rFonts w:ascii="Arial" w:hAnsi="Arial" w:cs="Arial"/>
          <w:sz w:val="20"/>
          <w:szCs w:val="20"/>
        </w:rPr>
      </w:pPr>
    </w:p>
    <w:p w14:paraId="49C0A180" w14:textId="160A3FA5" w:rsidR="00602441" w:rsidRDefault="00602441" w:rsidP="00602441">
      <w:pPr>
        <w:ind w:right="-90"/>
        <w:rPr>
          <w:rFonts w:ascii="Arial" w:hAnsi="Arial" w:cs="Arial"/>
          <w:sz w:val="20"/>
          <w:szCs w:val="20"/>
        </w:rPr>
      </w:pPr>
      <w:r w:rsidRPr="00077C98">
        <w:rPr>
          <w:rFonts w:ascii="Arial" w:hAnsi="Arial" w:cs="Arial"/>
          <w:sz w:val="20"/>
          <w:szCs w:val="20"/>
        </w:rPr>
        <w:t xml:space="preserve">Fig. 1 compares the </w:t>
      </w:r>
      <w:proofErr w:type="spellStart"/>
      <w:r w:rsidRPr="00077C98">
        <w:rPr>
          <w:rFonts w:ascii="Arial" w:hAnsi="Arial" w:cs="Arial"/>
          <w:sz w:val="20"/>
          <w:szCs w:val="20"/>
        </w:rPr>
        <w:t>aLIGO</w:t>
      </w:r>
      <w:proofErr w:type="spellEnd"/>
      <w:r w:rsidRPr="00077C98">
        <w:rPr>
          <w:rFonts w:ascii="Arial" w:hAnsi="Arial" w:cs="Arial"/>
          <w:sz w:val="20"/>
          <w:szCs w:val="20"/>
        </w:rPr>
        <w:t xml:space="preserve"> suspension and </w:t>
      </w:r>
      <w:r w:rsidR="009E7D18">
        <w:rPr>
          <w:rFonts w:ascii="Arial" w:hAnsi="Arial" w:cs="Arial"/>
          <w:sz w:val="20"/>
          <w:szCs w:val="20"/>
        </w:rPr>
        <w:t>an alternative</w:t>
      </w:r>
      <w:r w:rsidRPr="00077C98">
        <w:rPr>
          <w:rFonts w:ascii="Arial" w:hAnsi="Arial" w:cs="Arial"/>
          <w:sz w:val="20"/>
          <w:szCs w:val="20"/>
        </w:rPr>
        <w:t xml:space="preserve"> concept. </w:t>
      </w:r>
      <w:r>
        <w:rPr>
          <w:rFonts w:ascii="Arial" w:hAnsi="Arial" w:cs="Arial"/>
          <w:sz w:val="20"/>
          <w:szCs w:val="20"/>
        </w:rPr>
        <w:t xml:space="preserve">The </w:t>
      </w:r>
      <w:proofErr w:type="spellStart"/>
      <w:r>
        <w:rPr>
          <w:rFonts w:ascii="Arial" w:hAnsi="Arial" w:cs="Arial"/>
          <w:sz w:val="20"/>
          <w:szCs w:val="20"/>
        </w:rPr>
        <w:t>aLIGO</w:t>
      </w:r>
      <w:proofErr w:type="spellEnd"/>
      <w:r>
        <w:rPr>
          <w:rFonts w:ascii="Arial" w:hAnsi="Arial" w:cs="Arial"/>
          <w:sz w:val="20"/>
          <w:szCs w:val="20"/>
        </w:rPr>
        <w:t xml:space="preserve"> architecture uses a reaction suspension directly behind the test mass suspension as a quiet reaction platform for the interferometer control actuators. This reaction suspension is nearly an exact copy of the test mass suspension. Both suspensions are surrounded by a single cage structure designed to protect them from large disturbances and mechanical failures. </w:t>
      </w:r>
      <w:r w:rsidR="00FB7E0C">
        <w:rPr>
          <w:rFonts w:ascii="Arial" w:hAnsi="Arial" w:cs="Arial"/>
          <w:sz w:val="20"/>
          <w:szCs w:val="20"/>
        </w:rPr>
        <w:t>The cage also serves as an assembly platform, and a place to mount sensor</w:t>
      </w:r>
      <w:r w:rsidR="009E7D18">
        <w:rPr>
          <w:rFonts w:ascii="Arial" w:hAnsi="Arial" w:cs="Arial"/>
          <w:sz w:val="20"/>
          <w:szCs w:val="20"/>
        </w:rPr>
        <w:t>s</w:t>
      </w:r>
      <w:r w:rsidR="00FB7E0C">
        <w:rPr>
          <w:rFonts w:ascii="Arial" w:hAnsi="Arial" w:cs="Arial"/>
          <w:sz w:val="20"/>
          <w:szCs w:val="20"/>
        </w:rPr>
        <w:t xml:space="preserve">, actuators, and other hardware. </w:t>
      </w:r>
      <w:r>
        <w:rPr>
          <w:rFonts w:ascii="Arial" w:hAnsi="Arial" w:cs="Arial"/>
          <w:sz w:val="20"/>
          <w:szCs w:val="20"/>
        </w:rPr>
        <w:t xml:space="preserve">Because this cage structure is mounted to the active seismic isolation platform, its mechanical resonance frequencies </w:t>
      </w:r>
      <w:r w:rsidR="00A43CF9">
        <w:rPr>
          <w:rFonts w:ascii="Arial" w:hAnsi="Arial" w:cs="Arial"/>
          <w:sz w:val="20"/>
          <w:szCs w:val="20"/>
        </w:rPr>
        <w:t>are designed to be</w:t>
      </w:r>
      <w:r>
        <w:rPr>
          <w:rFonts w:ascii="Arial" w:hAnsi="Arial" w:cs="Arial"/>
          <w:sz w:val="20"/>
          <w:szCs w:val="20"/>
        </w:rPr>
        <w:t xml:space="preserve"> well above the platform’s control bandwidth. </w:t>
      </w:r>
    </w:p>
    <w:p w14:paraId="4F3545B9" w14:textId="77777777" w:rsidR="00602441" w:rsidRPr="00077C98" w:rsidRDefault="00602441" w:rsidP="00D303F8">
      <w:pPr>
        <w:ind w:right="-90"/>
        <w:rPr>
          <w:rFonts w:ascii="Arial" w:hAnsi="Arial" w:cs="Arial"/>
          <w:sz w:val="20"/>
          <w:szCs w:val="20"/>
        </w:rPr>
      </w:pPr>
    </w:p>
    <w:p w14:paraId="51DC6B9C" w14:textId="35072A3D" w:rsidR="00D303F8" w:rsidRDefault="00D303F8" w:rsidP="00602441">
      <w:pPr>
        <w:ind w:right="-90"/>
        <w:jc w:val="center"/>
        <w:rPr>
          <w:rFonts w:ascii="Arial" w:hAnsi="Arial" w:cs="Arial"/>
          <w:sz w:val="20"/>
          <w:szCs w:val="20"/>
        </w:rPr>
      </w:pPr>
      <w:r w:rsidRPr="00077C98">
        <w:rPr>
          <w:rFonts w:ascii="Arial" w:hAnsi="Arial" w:cs="Arial"/>
          <w:noProof/>
          <w:sz w:val="20"/>
          <w:szCs w:val="20"/>
        </w:rPr>
        <mc:AlternateContent>
          <mc:Choice Requires="wps">
            <w:drawing>
              <wp:inline distT="0" distB="0" distL="0" distR="0" wp14:anchorId="413B89E8" wp14:editId="47BF06BC">
                <wp:extent cx="5286859" cy="3506492"/>
                <wp:effectExtent l="0" t="0" r="0" b="0"/>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859" cy="3506492"/>
                        </a:xfrm>
                        <a:prstGeom prst="rect">
                          <a:avLst/>
                        </a:prstGeom>
                        <a:noFill/>
                        <a:ln>
                          <a:noFill/>
                        </a:ln>
                        <a:effectLst/>
                        <a:extLst>
                          <a:ext uri="{C572A759-6A51-4108-AA02-DFA0A04FC94B}">
                            <ma14:wrappingTextBoxFlag xmlns:ma14="http://schemas.microsoft.com/office/mac/drawingml/2011/main"/>
                          </a:ext>
                        </a:extLst>
                      </wps:spPr>
                      <wps:txbx>
                        <w:txbxContent>
                          <w:p w14:paraId="7E91F11B" w14:textId="77777777" w:rsidR="00C72674" w:rsidRDefault="00C72674" w:rsidP="00D303F8">
                            <w:pPr>
                              <w:rPr>
                                <w:rFonts w:ascii="Arial" w:hAnsi="Arial" w:cs="Arial"/>
                                <w:sz w:val="20"/>
                                <w:szCs w:val="20"/>
                              </w:rPr>
                            </w:pPr>
                            <w:r>
                              <w:rPr>
                                <w:rFonts w:ascii="Arial" w:hAnsi="Arial" w:cs="Arial"/>
                                <w:noProof/>
                                <w:sz w:val="20"/>
                                <w:szCs w:val="20"/>
                              </w:rPr>
                              <w:drawing>
                                <wp:inline distT="0" distB="0" distL="0" distR="0" wp14:anchorId="50A939C6" wp14:editId="5736CA63">
                                  <wp:extent cx="5097396" cy="2601778"/>
                                  <wp:effectExtent l="0" t="0" r="8255" b="0"/>
                                  <wp:docPr id="61" name="Picture 5" descr="ReqactionCage_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actionCage_F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7467" cy="2601814"/>
                                          </a:xfrm>
                                          <a:prstGeom prst="rect">
                                            <a:avLst/>
                                          </a:prstGeom>
                                          <a:noFill/>
                                          <a:ln>
                                            <a:noFill/>
                                          </a:ln>
                                        </pic:spPr>
                                      </pic:pic>
                                    </a:graphicData>
                                  </a:graphic>
                                </wp:inline>
                              </w:drawing>
                            </w:r>
                          </w:p>
                          <w:p w14:paraId="3FDBA48D" w14:textId="62753D3C" w:rsidR="00C72674" w:rsidRPr="00871C64" w:rsidRDefault="00C72674" w:rsidP="00602441">
                            <w:pPr>
                              <w:jc w:val="center"/>
                              <w:rPr>
                                <w:rFonts w:ascii="Arial" w:hAnsi="Arial" w:cs="Arial"/>
                                <w:sz w:val="18"/>
                                <w:szCs w:val="18"/>
                              </w:rPr>
                            </w:pPr>
                            <w:r w:rsidRPr="00A01E21">
                              <w:rPr>
                                <w:rFonts w:ascii="Arial" w:hAnsi="Arial" w:cs="Arial"/>
                                <w:b/>
                                <w:sz w:val="18"/>
                                <w:szCs w:val="18"/>
                              </w:rPr>
                              <w:t xml:space="preserve">Fig. </w:t>
                            </w:r>
                            <w:r>
                              <w:rPr>
                                <w:rFonts w:ascii="Arial" w:hAnsi="Arial" w:cs="Arial"/>
                                <w:b/>
                                <w:sz w:val="18"/>
                                <w:szCs w:val="18"/>
                              </w:rPr>
                              <w:t>1</w:t>
                            </w:r>
                            <w:r w:rsidRPr="00A01E21">
                              <w:rPr>
                                <w:rFonts w:ascii="Arial" w:hAnsi="Arial" w:cs="Arial"/>
                                <w:sz w:val="18"/>
                                <w:szCs w:val="18"/>
                              </w:rPr>
                              <w:t xml:space="preserve"> </w:t>
                            </w:r>
                            <w:r w:rsidRPr="00077C98">
                              <w:rPr>
                                <w:rFonts w:ascii="Arial" w:hAnsi="Arial" w:cs="Arial"/>
                                <w:sz w:val="20"/>
                              </w:rPr>
                              <w:t xml:space="preserve">Left: the </w:t>
                            </w:r>
                            <w:proofErr w:type="spellStart"/>
                            <w:r w:rsidRPr="00077C98">
                              <w:rPr>
                                <w:rFonts w:ascii="Arial" w:hAnsi="Arial" w:cs="Arial"/>
                                <w:sz w:val="20"/>
                              </w:rPr>
                              <w:t>aLIGO</w:t>
                            </w:r>
                            <w:proofErr w:type="spellEnd"/>
                            <w:r w:rsidRPr="00077C98">
                              <w:rPr>
                                <w:rFonts w:ascii="Arial" w:hAnsi="Arial" w:cs="Arial"/>
                                <w:sz w:val="20"/>
                              </w:rPr>
                              <w:t xml:space="preserve"> test mass suspension. Right: a concept for a future suspension with a suspended cage that doubles as the reaction chain.</w:t>
                            </w:r>
                            <w:r>
                              <w:rPr>
                                <w:rFonts w:ascii="Arial" w:hAnsi="Arial" w:cs="Arial"/>
                                <w:sz w:val="20"/>
                              </w:rPr>
                              <w:t xml:space="preserve"> This alternative design might be simplified by doing away with the reaction mass behind the test mass and instead using an actuator similar to the photon calibrator. See text for further discussion.</w:t>
                            </w:r>
                            <w:r w:rsidR="00D003FE">
                              <w:rPr>
                                <w:rFonts w:ascii="Arial" w:hAnsi="Arial" w:cs="Arial"/>
                                <w:sz w:val="20"/>
                              </w:rPr>
                              <w:t xml:space="preserve"> Image courtesy of Ian Gomez.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416.3pt;height:27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" filled="f" stroked="f">
                <v:path arrowok="t"/>
                <v:textbox>
                  <w:txbxContent>
                    <w:p w14:paraId="7E91F11B" w14:textId="77777777" w:rsidR="00C72674" w:rsidRDefault="00C72674" w:rsidP="00D303F8">
                      <w:pPr>
                        <w:rPr>
                          <w:rFonts w:ascii="Arial" w:hAnsi="Arial" w:cs="Arial"/>
                          <w:sz w:val="20"/>
                          <w:szCs w:val="20"/>
                        </w:rPr>
                      </w:pPr>
                      <w:r>
                        <w:rPr>
                          <w:rFonts w:ascii="Arial" w:hAnsi="Arial" w:cs="Arial"/>
                          <w:noProof/>
                          <w:sz w:val="20"/>
                          <w:szCs w:val="20"/>
                        </w:rPr>
                        <w:drawing>
                          <wp:inline distT="0" distB="0" distL="0" distR="0" wp14:anchorId="50A939C6" wp14:editId="5736CA63">
                            <wp:extent cx="5097396" cy="2601778"/>
                            <wp:effectExtent l="0" t="0" r="8255" b="0"/>
                            <wp:docPr id="61" name="Picture 5" descr="ReqactionCage_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actionCage_F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7467" cy="2601814"/>
                                    </a:xfrm>
                                    <a:prstGeom prst="rect">
                                      <a:avLst/>
                                    </a:prstGeom>
                                    <a:noFill/>
                                    <a:ln>
                                      <a:noFill/>
                                    </a:ln>
                                  </pic:spPr>
                                </pic:pic>
                              </a:graphicData>
                            </a:graphic>
                          </wp:inline>
                        </w:drawing>
                      </w:r>
                    </w:p>
                    <w:p w14:paraId="3FDBA48D" w14:textId="62753D3C" w:rsidR="00C72674" w:rsidRPr="00871C64" w:rsidRDefault="00C72674" w:rsidP="00602441">
                      <w:pPr>
                        <w:jc w:val="center"/>
                        <w:rPr>
                          <w:rFonts w:ascii="Arial" w:hAnsi="Arial" w:cs="Arial"/>
                          <w:sz w:val="18"/>
                          <w:szCs w:val="18"/>
                        </w:rPr>
                      </w:pPr>
                      <w:r w:rsidRPr="00A01E21">
                        <w:rPr>
                          <w:rFonts w:ascii="Arial" w:hAnsi="Arial" w:cs="Arial"/>
                          <w:b/>
                          <w:sz w:val="18"/>
                          <w:szCs w:val="18"/>
                        </w:rPr>
                        <w:t xml:space="preserve">Fig. </w:t>
                      </w:r>
                      <w:r>
                        <w:rPr>
                          <w:rFonts w:ascii="Arial" w:hAnsi="Arial" w:cs="Arial"/>
                          <w:b/>
                          <w:sz w:val="18"/>
                          <w:szCs w:val="18"/>
                        </w:rPr>
                        <w:t>1</w:t>
                      </w:r>
                      <w:r w:rsidRPr="00A01E21">
                        <w:rPr>
                          <w:rFonts w:ascii="Arial" w:hAnsi="Arial" w:cs="Arial"/>
                          <w:sz w:val="18"/>
                          <w:szCs w:val="18"/>
                        </w:rPr>
                        <w:t xml:space="preserve"> </w:t>
                      </w:r>
                      <w:r w:rsidRPr="00077C98">
                        <w:rPr>
                          <w:rFonts w:ascii="Arial" w:hAnsi="Arial" w:cs="Arial"/>
                          <w:sz w:val="20"/>
                        </w:rPr>
                        <w:t xml:space="preserve">Left: the </w:t>
                      </w:r>
                      <w:proofErr w:type="spellStart"/>
                      <w:r w:rsidRPr="00077C98">
                        <w:rPr>
                          <w:rFonts w:ascii="Arial" w:hAnsi="Arial" w:cs="Arial"/>
                          <w:sz w:val="20"/>
                        </w:rPr>
                        <w:t>aLIGO</w:t>
                      </w:r>
                      <w:proofErr w:type="spellEnd"/>
                      <w:r w:rsidRPr="00077C98">
                        <w:rPr>
                          <w:rFonts w:ascii="Arial" w:hAnsi="Arial" w:cs="Arial"/>
                          <w:sz w:val="20"/>
                        </w:rPr>
                        <w:t xml:space="preserve"> test mass suspension. Right: a concept for a future suspension with a suspended cage that doubles as the reaction chain.</w:t>
                      </w:r>
                      <w:r>
                        <w:rPr>
                          <w:rFonts w:ascii="Arial" w:hAnsi="Arial" w:cs="Arial"/>
                          <w:sz w:val="20"/>
                        </w:rPr>
                        <w:t xml:space="preserve"> This alternative design might be simplified by doing away with the reaction mass behind the test mass and instead using an actuator similar to the photon calibrator. See text for further discussion.</w:t>
                      </w:r>
                      <w:r w:rsidR="00D003FE">
                        <w:rPr>
                          <w:rFonts w:ascii="Arial" w:hAnsi="Arial" w:cs="Arial"/>
                          <w:sz w:val="20"/>
                        </w:rPr>
                        <w:t xml:space="preserve"> Image courtesy of Ian Gomez.</w:t>
                      </w:r>
                    </w:p>
                  </w:txbxContent>
                </v:textbox>
                <w10:anchorlock/>
              </v:shape>
            </w:pict>
          </mc:Fallback>
        </mc:AlternateContent>
      </w:r>
    </w:p>
    <w:p w14:paraId="10192C2C" w14:textId="5E679582" w:rsidR="00D303F8" w:rsidRDefault="0005486F" w:rsidP="00D303F8">
      <w:pPr>
        <w:ind w:right="-90"/>
        <w:rPr>
          <w:rFonts w:ascii="Arial" w:hAnsi="Arial" w:cs="Arial"/>
          <w:sz w:val="20"/>
          <w:szCs w:val="20"/>
        </w:rPr>
      </w:pPr>
      <w:r>
        <w:rPr>
          <w:rFonts w:ascii="Arial" w:hAnsi="Arial" w:cs="Arial"/>
          <w:sz w:val="20"/>
          <w:szCs w:val="20"/>
        </w:rPr>
        <w:t>U</w:t>
      </w:r>
      <w:r w:rsidR="00D303F8">
        <w:rPr>
          <w:rFonts w:ascii="Arial" w:hAnsi="Arial" w:cs="Arial"/>
          <w:sz w:val="20"/>
          <w:szCs w:val="20"/>
        </w:rPr>
        <w:t xml:space="preserve">tilizing the same design for both the test mass suspension and its reaction suspension is not necessarily the optimal choice since they serve different roles. A consequence of this choice is that the reaction suspension is only able to provide actuation for three out of six degrees of freedom at each stage of the test mass suspension. </w:t>
      </w:r>
      <w:r w:rsidR="00CD0239">
        <w:rPr>
          <w:rFonts w:ascii="Arial" w:hAnsi="Arial" w:cs="Arial"/>
          <w:sz w:val="20"/>
          <w:szCs w:val="20"/>
        </w:rPr>
        <w:t>These three DOFs, length, yaw, and pitch keep the interferometer aligned, but the other DOFs show up in the</w:t>
      </w:r>
      <w:r w:rsidR="00496844">
        <w:rPr>
          <w:rFonts w:ascii="Arial" w:hAnsi="Arial" w:cs="Arial"/>
          <w:sz w:val="20"/>
          <w:szCs w:val="20"/>
        </w:rPr>
        <w:t xml:space="preserve"> interferometer as well, notably</w:t>
      </w:r>
      <w:r w:rsidR="00CD0239">
        <w:rPr>
          <w:rFonts w:ascii="Arial" w:hAnsi="Arial" w:cs="Arial"/>
          <w:sz w:val="20"/>
          <w:szCs w:val="20"/>
        </w:rPr>
        <w:t xml:space="preserve"> bounce and roll. </w:t>
      </w:r>
      <w:r w:rsidR="00D303F8">
        <w:rPr>
          <w:rFonts w:ascii="Arial" w:hAnsi="Arial" w:cs="Arial"/>
          <w:sz w:val="20"/>
          <w:szCs w:val="20"/>
        </w:rPr>
        <w:t>Another consequence of the matched reaction chain is that it is quite massive, and that mass consum</w:t>
      </w:r>
      <w:r>
        <w:rPr>
          <w:rFonts w:ascii="Arial" w:hAnsi="Arial" w:cs="Arial"/>
          <w:sz w:val="20"/>
          <w:szCs w:val="20"/>
        </w:rPr>
        <w:t>es part</w:t>
      </w:r>
      <w:r w:rsidR="00D303F8">
        <w:rPr>
          <w:rFonts w:ascii="Arial" w:hAnsi="Arial" w:cs="Arial"/>
          <w:sz w:val="20"/>
          <w:szCs w:val="20"/>
        </w:rPr>
        <w:t xml:space="preserve"> </w:t>
      </w:r>
      <w:r>
        <w:rPr>
          <w:rFonts w:ascii="Arial" w:hAnsi="Arial" w:cs="Arial"/>
          <w:sz w:val="20"/>
          <w:szCs w:val="20"/>
        </w:rPr>
        <w:t xml:space="preserve">of the </w:t>
      </w:r>
      <w:r w:rsidR="00D303F8">
        <w:rPr>
          <w:rFonts w:ascii="Arial" w:hAnsi="Arial" w:cs="Arial"/>
          <w:sz w:val="20"/>
          <w:szCs w:val="20"/>
        </w:rPr>
        <w:t xml:space="preserve">weight allowance for the seismic platform, constraining the </w:t>
      </w:r>
      <w:r w:rsidR="00D303F8">
        <w:rPr>
          <w:rFonts w:ascii="Arial" w:hAnsi="Arial" w:cs="Arial"/>
          <w:sz w:val="20"/>
          <w:szCs w:val="20"/>
        </w:rPr>
        <w:lastRenderedPageBreak/>
        <w:t xml:space="preserve">mass and performance of the main suspension. A consequence of the cage’s resonant frequency requirement is that it is equipped with numerous and massive stiffening struts. These stiffeners limit access to the suspension, increase the assembly, aligning, and commissioning time, and consume the </w:t>
      </w:r>
      <w:r>
        <w:rPr>
          <w:rFonts w:ascii="Arial" w:hAnsi="Arial" w:cs="Arial"/>
          <w:sz w:val="20"/>
          <w:szCs w:val="20"/>
        </w:rPr>
        <w:t>further</w:t>
      </w:r>
      <w:r w:rsidR="00D303F8">
        <w:rPr>
          <w:rFonts w:ascii="Arial" w:hAnsi="Arial" w:cs="Arial"/>
          <w:sz w:val="20"/>
          <w:szCs w:val="20"/>
        </w:rPr>
        <w:t xml:space="preserve"> weight capacity of the seismic isolation platform. If the length of the suspension is increased, maintaining the</w:t>
      </w:r>
      <w:r>
        <w:rPr>
          <w:rFonts w:ascii="Arial" w:hAnsi="Arial" w:cs="Arial"/>
          <w:sz w:val="20"/>
          <w:szCs w:val="20"/>
        </w:rPr>
        <w:t>se resonant</w:t>
      </w:r>
      <w:r w:rsidR="00D303F8">
        <w:rPr>
          <w:rFonts w:ascii="Arial" w:hAnsi="Arial" w:cs="Arial"/>
          <w:sz w:val="20"/>
          <w:szCs w:val="20"/>
        </w:rPr>
        <w:t xml:space="preserve"> frequencies will become more difficult.</w:t>
      </w:r>
    </w:p>
    <w:p w14:paraId="633E8E50" w14:textId="77777777" w:rsidR="0005486F" w:rsidRDefault="0005486F" w:rsidP="00D303F8">
      <w:pPr>
        <w:ind w:right="-90"/>
        <w:rPr>
          <w:rFonts w:ascii="Arial" w:hAnsi="Arial" w:cs="Arial"/>
          <w:sz w:val="20"/>
          <w:szCs w:val="20"/>
        </w:rPr>
      </w:pPr>
    </w:p>
    <w:p w14:paraId="30C04810" w14:textId="6656C5A7" w:rsidR="00D303F8" w:rsidRDefault="000F030D" w:rsidP="00D303F8">
      <w:pPr>
        <w:ind w:right="-90"/>
        <w:rPr>
          <w:rFonts w:ascii="Arial" w:hAnsi="Arial" w:cs="Arial"/>
          <w:sz w:val="20"/>
          <w:szCs w:val="20"/>
        </w:rPr>
      </w:pPr>
      <w:r>
        <w:rPr>
          <w:rFonts w:ascii="Arial" w:hAnsi="Arial" w:cs="Arial"/>
          <w:sz w:val="20"/>
          <w:szCs w:val="20"/>
        </w:rPr>
        <w:t>In the</w:t>
      </w:r>
      <w:r w:rsidR="00D303F8">
        <w:rPr>
          <w:rFonts w:ascii="Arial" w:hAnsi="Arial" w:cs="Arial"/>
          <w:sz w:val="20"/>
          <w:szCs w:val="20"/>
        </w:rPr>
        <w:t xml:space="preserve"> alternative</w:t>
      </w:r>
      <w:r>
        <w:rPr>
          <w:rFonts w:ascii="Arial" w:hAnsi="Arial" w:cs="Arial"/>
          <w:sz w:val="20"/>
          <w:szCs w:val="20"/>
        </w:rPr>
        <w:t xml:space="preserve"> approach</w:t>
      </w:r>
      <w:r w:rsidR="00D303F8">
        <w:rPr>
          <w:rFonts w:ascii="Arial" w:hAnsi="Arial" w:cs="Arial"/>
          <w:sz w:val="20"/>
          <w:szCs w:val="20"/>
        </w:rPr>
        <w:t xml:space="preserve">, the reaction suspension and the surrounding cage are merged. This ‘reaction cage’ then serves </w:t>
      </w:r>
      <w:r w:rsidR="003B5D91">
        <w:rPr>
          <w:rFonts w:ascii="Arial" w:hAnsi="Arial" w:cs="Arial"/>
          <w:sz w:val="20"/>
          <w:szCs w:val="20"/>
        </w:rPr>
        <w:t>as</w:t>
      </w:r>
      <w:r w:rsidR="00D303F8">
        <w:rPr>
          <w:rFonts w:ascii="Arial" w:hAnsi="Arial" w:cs="Arial"/>
          <w:sz w:val="20"/>
          <w:szCs w:val="20"/>
        </w:rPr>
        <w:t xml:space="preserve"> a quiet actuation platform </w:t>
      </w:r>
      <w:r>
        <w:rPr>
          <w:rFonts w:ascii="Arial" w:hAnsi="Arial" w:cs="Arial"/>
          <w:sz w:val="20"/>
          <w:szCs w:val="20"/>
        </w:rPr>
        <w:t xml:space="preserve">for the main chain </w:t>
      </w:r>
      <w:r w:rsidR="003B5D91">
        <w:rPr>
          <w:rFonts w:ascii="Arial" w:hAnsi="Arial" w:cs="Arial"/>
          <w:sz w:val="20"/>
          <w:szCs w:val="20"/>
        </w:rPr>
        <w:t xml:space="preserve">and all the </w:t>
      </w:r>
      <w:r w:rsidR="005109CE">
        <w:rPr>
          <w:rFonts w:ascii="Arial" w:hAnsi="Arial" w:cs="Arial"/>
          <w:sz w:val="20"/>
          <w:szCs w:val="20"/>
        </w:rPr>
        <w:t xml:space="preserve">usual </w:t>
      </w:r>
      <w:r w:rsidR="003B5D91">
        <w:rPr>
          <w:rFonts w:ascii="Arial" w:hAnsi="Arial" w:cs="Arial"/>
          <w:sz w:val="20"/>
          <w:szCs w:val="20"/>
        </w:rPr>
        <w:t>roles of suspension cage</w:t>
      </w:r>
      <w:r w:rsidR="00D303F8">
        <w:rPr>
          <w:rFonts w:ascii="Arial" w:hAnsi="Arial" w:cs="Arial"/>
          <w:sz w:val="20"/>
          <w:szCs w:val="20"/>
        </w:rPr>
        <w:t xml:space="preserve">. Like the reaction </w:t>
      </w:r>
      <w:r w:rsidR="00CD7585">
        <w:rPr>
          <w:rFonts w:ascii="Arial" w:hAnsi="Arial" w:cs="Arial"/>
          <w:sz w:val="20"/>
          <w:szCs w:val="20"/>
        </w:rPr>
        <w:t xml:space="preserve">chain </w:t>
      </w:r>
      <w:r w:rsidR="00D303F8">
        <w:rPr>
          <w:rFonts w:ascii="Arial" w:hAnsi="Arial" w:cs="Arial"/>
          <w:sz w:val="20"/>
          <w:szCs w:val="20"/>
        </w:rPr>
        <w:t>suspension, the reaction cage is composed of suspended stages. However, each stage surrounds one or more of the test mass suspension stages</w:t>
      </w:r>
      <w:r w:rsidR="005109CE">
        <w:rPr>
          <w:rFonts w:ascii="Arial" w:hAnsi="Arial" w:cs="Arial"/>
          <w:sz w:val="20"/>
          <w:szCs w:val="20"/>
        </w:rPr>
        <w:t xml:space="preserve">, like the </w:t>
      </w:r>
      <w:proofErr w:type="spellStart"/>
      <w:r w:rsidR="005109CE">
        <w:rPr>
          <w:rFonts w:ascii="Arial" w:hAnsi="Arial" w:cs="Arial"/>
          <w:sz w:val="20"/>
          <w:szCs w:val="20"/>
        </w:rPr>
        <w:t>aLIGO</w:t>
      </w:r>
      <w:proofErr w:type="spellEnd"/>
      <w:r w:rsidR="005109CE">
        <w:rPr>
          <w:rFonts w:ascii="Arial" w:hAnsi="Arial" w:cs="Arial"/>
          <w:sz w:val="20"/>
          <w:szCs w:val="20"/>
        </w:rPr>
        <w:t xml:space="preserve"> cage</w:t>
      </w:r>
      <w:r w:rsidR="00D303F8">
        <w:rPr>
          <w:rFonts w:ascii="Arial" w:hAnsi="Arial" w:cs="Arial"/>
          <w:sz w:val="20"/>
          <w:szCs w:val="20"/>
        </w:rPr>
        <w:t xml:space="preserve">. This change provides several advantages. First, more mass is available for the test mass suspension, allowing larger test masses. </w:t>
      </w:r>
      <w:r w:rsidR="00F90097">
        <w:rPr>
          <w:rFonts w:ascii="Arial" w:hAnsi="Arial" w:cs="Arial"/>
          <w:sz w:val="20"/>
          <w:szCs w:val="20"/>
        </w:rPr>
        <w:t>Rather than having the weight of a reaction chain plus a cage, t</w:t>
      </w:r>
      <w:r w:rsidR="00D303F8">
        <w:rPr>
          <w:rFonts w:ascii="Arial" w:hAnsi="Arial" w:cs="Arial"/>
          <w:sz w:val="20"/>
          <w:szCs w:val="20"/>
        </w:rPr>
        <w:t>he reaction cage merely weighs what the reaction suspension would have weighed</w:t>
      </w:r>
      <w:r w:rsidR="00F90097">
        <w:rPr>
          <w:rFonts w:ascii="Arial" w:hAnsi="Arial" w:cs="Arial"/>
          <w:sz w:val="20"/>
          <w:szCs w:val="20"/>
        </w:rPr>
        <w:t xml:space="preserve"> on its own</w:t>
      </w:r>
      <w:r w:rsidR="00D303F8">
        <w:rPr>
          <w:rFonts w:ascii="Arial" w:hAnsi="Arial" w:cs="Arial"/>
          <w:sz w:val="20"/>
          <w:szCs w:val="20"/>
        </w:rPr>
        <w:t xml:space="preserve">. Second, since the reaction cage surrounds the test mass suspension, it can serve as a quiet reaction platform for </w:t>
      </w:r>
      <w:proofErr w:type="gramStart"/>
      <w:r w:rsidR="00D303F8">
        <w:rPr>
          <w:rFonts w:ascii="Arial" w:hAnsi="Arial" w:cs="Arial"/>
          <w:sz w:val="20"/>
          <w:szCs w:val="20"/>
        </w:rPr>
        <w:t>all the</w:t>
      </w:r>
      <w:proofErr w:type="gramEnd"/>
      <w:r w:rsidR="00D303F8">
        <w:rPr>
          <w:rFonts w:ascii="Arial" w:hAnsi="Arial" w:cs="Arial"/>
          <w:sz w:val="20"/>
          <w:szCs w:val="20"/>
        </w:rPr>
        <w:t xml:space="preserve"> test mass suspension degrees of freedom. Third, since the cage is now suspended, its higher order resonances no longer couple well to the seismic isolation platform. Thus, the requirement of keeping </w:t>
      </w:r>
      <w:r w:rsidR="000B5431">
        <w:rPr>
          <w:rFonts w:ascii="Arial" w:hAnsi="Arial" w:cs="Arial"/>
          <w:sz w:val="20"/>
          <w:szCs w:val="20"/>
        </w:rPr>
        <w:t>their frequencies</w:t>
      </w:r>
      <w:r w:rsidR="00D303F8">
        <w:rPr>
          <w:rFonts w:ascii="Arial" w:hAnsi="Arial" w:cs="Arial"/>
          <w:sz w:val="20"/>
          <w:szCs w:val="20"/>
        </w:rPr>
        <w:t xml:space="preserve"> well above the isolation platform’s control bandwidth is </w:t>
      </w:r>
      <w:r w:rsidR="00ED1BFA">
        <w:rPr>
          <w:rFonts w:ascii="Arial" w:hAnsi="Arial" w:cs="Arial"/>
          <w:sz w:val="20"/>
          <w:szCs w:val="20"/>
        </w:rPr>
        <w:t>reduced</w:t>
      </w:r>
      <w:r w:rsidR="00D303F8">
        <w:rPr>
          <w:rFonts w:ascii="Arial" w:hAnsi="Arial" w:cs="Arial"/>
          <w:sz w:val="20"/>
          <w:szCs w:val="20"/>
        </w:rPr>
        <w:t xml:space="preserve">. As a result, the reaction cage can be designed to allow easy access to the suspension, potentially speeding up the assembly, aligning, and commissioning process. The more open structure will also provide more mounting locations for </w:t>
      </w:r>
      <w:r w:rsidR="00A31B32">
        <w:rPr>
          <w:rFonts w:ascii="Arial" w:hAnsi="Arial" w:cs="Arial"/>
          <w:sz w:val="20"/>
          <w:szCs w:val="20"/>
        </w:rPr>
        <w:t>other hardware as needed</w:t>
      </w:r>
      <w:r w:rsidR="00D303F8">
        <w:rPr>
          <w:rFonts w:ascii="Arial" w:hAnsi="Arial" w:cs="Arial"/>
          <w:sz w:val="20"/>
          <w:szCs w:val="20"/>
        </w:rPr>
        <w:t>.</w:t>
      </w:r>
      <w:r w:rsidR="00144641">
        <w:rPr>
          <w:rFonts w:ascii="Arial" w:hAnsi="Arial" w:cs="Arial"/>
          <w:sz w:val="20"/>
          <w:szCs w:val="20"/>
        </w:rPr>
        <w:t xml:space="preserve"> </w:t>
      </w:r>
      <w:r w:rsidR="003F3E21">
        <w:rPr>
          <w:rFonts w:ascii="Arial" w:hAnsi="Arial" w:cs="Arial"/>
          <w:sz w:val="20"/>
          <w:szCs w:val="20"/>
        </w:rPr>
        <w:t>Additionally, t</w:t>
      </w:r>
      <w:r w:rsidR="00144641">
        <w:rPr>
          <w:rFonts w:ascii="Arial" w:hAnsi="Arial" w:cs="Arial"/>
          <w:sz w:val="20"/>
          <w:szCs w:val="20"/>
        </w:rPr>
        <w:t>his design will take up less space on the optics table.</w:t>
      </w:r>
    </w:p>
    <w:p w14:paraId="2216E702" w14:textId="77777777" w:rsidR="000B5431" w:rsidRDefault="000B5431" w:rsidP="00D303F8">
      <w:pPr>
        <w:ind w:right="-90"/>
        <w:rPr>
          <w:rFonts w:ascii="Arial" w:hAnsi="Arial" w:cs="Arial"/>
          <w:sz w:val="20"/>
          <w:szCs w:val="20"/>
        </w:rPr>
      </w:pPr>
    </w:p>
    <w:p w14:paraId="63A90AAC" w14:textId="40099CC5" w:rsidR="000B5431" w:rsidRDefault="000B5431" w:rsidP="00D303F8">
      <w:pPr>
        <w:ind w:right="-90"/>
        <w:rPr>
          <w:rFonts w:ascii="Arial" w:hAnsi="Arial" w:cs="Arial"/>
          <w:sz w:val="20"/>
          <w:szCs w:val="20"/>
        </w:rPr>
      </w:pPr>
      <w:r>
        <w:rPr>
          <w:rFonts w:ascii="Arial" w:hAnsi="Arial" w:cs="Arial"/>
          <w:sz w:val="20"/>
          <w:szCs w:val="20"/>
        </w:rPr>
        <w:t>This alternative design could potentially be simplified further b</w:t>
      </w:r>
      <w:bookmarkStart w:id="0" w:name="_GoBack"/>
      <w:bookmarkEnd w:id="0"/>
      <w:r>
        <w:rPr>
          <w:rFonts w:ascii="Arial" w:hAnsi="Arial" w:cs="Arial"/>
          <w:sz w:val="20"/>
          <w:szCs w:val="20"/>
        </w:rPr>
        <w:t xml:space="preserve">y taking out the reaction mass that sits behind the test mass. In </w:t>
      </w:r>
      <w:proofErr w:type="spellStart"/>
      <w:r>
        <w:rPr>
          <w:rFonts w:ascii="Arial" w:hAnsi="Arial" w:cs="Arial"/>
          <w:sz w:val="20"/>
          <w:szCs w:val="20"/>
        </w:rPr>
        <w:t>aLIGO</w:t>
      </w:r>
      <w:proofErr w:type="spellEnd"/>
      <w:r>
        <w:rPr>
          <w:rFonts w:ascii="Arial" w:hAnsi="Arial" w:cs="Arial"/>
          <w:sz w:val="20"/>
          <w:szCs w:val="20"/>
        </w:rPr>
        <w:t>, this reaction mass serves as the actuation platform for the electrostatic drive (ESD) used for the high frequency interferometer control forces.</w:t>
      </w:r>
      <w:r w:rsidR="008C3454">
        <w:rPr>
          <w:rFonts w:ascii="Arial" w:hAnsi="Arial" w:cs="Arial"/>
          <w:sz w:val="20"/>
          <w:szCs w:val="20"/>
        </w:rPr>
        <w:t xml:space="preserve"> Instead </w:t>
      </w:r>
      <w:r w:rsidR="00F44A1C">
        <w:rPr>
          <w:rFonts w:ascii="Arial" w:hAnsi="Arial" w:cs="Arial"/>
          <w:sz w:val="20"/>
          <w:szCs w:val="20"/>
        </w:rPr>
        <w:t>we might be able to use an actuator similar to the photon calibrator</w:t>
      </w:r>
      <w:r w:rsidR="00677F88">
        <w:rPr>
          <w:rFonts w:ascii="Arial" w:hAnsi="Arial" w:cs="Arial"/>
          <w:sz w:val="20"/>
          <w:szCs w:val="20"/>
        </w:rPr>
        <w:t xml:space="preserve"> (an idea suggested by </w:t>
      </w:r>
      <w:proofErr w:type="spellStart"/>
      <w:r w:rsidR="00677F88">
        <w:rPr>
          <w:rFonts w:ascii="Arial" w:hAnsi="Arial" w:cs="Arial"/>
          <w:sz w:val="20"/>
          <w:szCs w:val="20"/>
        </w:rPr>
        <w:t>Rana</w:t>
      </w:r>
      <w:proofErr w:type="spellEnd"/>
      <w:r w:rsidR="00677F88">
        <w:rPr>
          <w:rFonts w:ascii="Arial" w:hAnsi="Arial" w:cs="Arial"/>
          <w:sz w:val="20"/>
          <w:szCs w:val="20"/>
        </w:rPr>
        <w:t>)</w:t>
      </w:r>
      <w:r w:rsidR="00F44A1C">
        <w:rPr>
          <w:rFonts w:ascii="Arial" w:hAnsi="Arial" w:cs="Arial"/>
          <w:sz w:val="20"/>
          <w:szCs w:val="20"/>
        </w:rPr>
        <w:t>, which pushes on the test mass using the radiation pressure of an auxiliary laser located away from the suspension in some remote location.</w:t>
      </w:r>
      <w:r w:rsidR="008C3454">
        <w:rPr>
          <w:rFonts w:ascii="Arial" w:hAnsi="Arial" w:cs="Arial"/>
          <w:sz w:val="20"/>
          <w:szCs w:val="20"/>
        </w:rPr>
        <w:t xml:space="preserve"> Assuming the maximum force of this ‘photon calibrator’ like actuator is small, it would only be used </w:t>
      </w:r>
      <w:r w:rsidR="00F2156B">
        <w:rPr>
          <w:rFonts w:ascii="Arial" w:hAnsi="Arial" w:cs="Arial"/>
          <w:sz w:val="20"/>
          <w:szCs w:val="20"/>
        </w:rPr>
        <w:t>in observation</w:t>
      </w:r>
      <w:r w:rsidR="008C3454">
        <w:rPr>
          <w:rFonts w:ascii="Arial" w:hAnsi="Arial" w:cs="Arial"/>
          <w:sz w:val="20"/>
          <w:szCs w:val="20"/>
        </w:rPr>
        <w:t xml:space="preserve"> mode. For lock acquisition, and for measuring test mass charge, an ESD would still be used, but it could be mounted directly to the cage, eliminating one of the reaction stages.</w:t>
      </w:r>
      <w:r w:rsidR="000A7A71">
        <w:rPr>
          <w:rFonts w:ascii="Arial" w:hAnsi="Arial" w:cs="Arial"/>
          <w:sz w:val="20"/>
          <w:szCs w:val="20"/>
        </w:rPr>
        <w:t xml:space="preserve"> This ESD could also be used as an auxiliary actuator during high seismic times such as earthquakes and windstorms to prevent lock loss. </w:t>
      </w:r>
    </w:p>
    <w:p w14:paraId="670B453E" w14:textId="77777777" w:rsidR="000B5431" w:rsidRDefault="000B5431" w:rsidP="00D303F8">
      <w:pPr>
        <w:ind w:right="-90"/>
        <w:rPr>
          <w:rFonts w:ascii="Arial" w:hAnsi="Arial" w:cs="Arial"/>
          <w:sz w:val="20"/>
          <w:szCs w:val="20"/>
        </w:rPr>
      </w:pPr>
    </w:p>
    <w:p w14:paraId="01AFD379" w14:textId="2FD3A3C0" w:rsidR="00137C32" w:rsidRDefault="00406076" w:rsidP="00D303F8">
      <w:pPr>
        <w:ind w:right="-90"/>
        <w:rPr>
          <w:rFonts w:ascii="Arial" w:hAnsi="Arial" w:cs="Arial"/>
          <w:sz w:val="20"/>
          <w:szCs w:val="20"/>
        </w:rPr>
      </w:pPr>
      <w:r>
        <w:rPr>
          <w:rFonts w:ascii="Arial" w:hAnsi="Arial" w:cs="Arial"/>
          <w:sz w:val="20"/>
          <w:szCs w:val="20"/>
        </w:rPr>
        <w:t>Note</w:t>
      </w:r>
      <w:r w:rsidR="005F6FE2">
        <w:rPr>
          <w:rFonts w:ascii="Arial" w:hAnsi="Arial" w:cs="Arial"/>
          <w:sz w:val="20"/>
          <w:szCs w:val="20"/>
        </w:rPr>
        <w:t xml:space="preserve"> 1: N</w:t>
      </w:r>
      <w:r w:rsidR="00137C32">
        <w:rPr>
          <w:rFonts w:ascii="Arial" w:hAnsi="Arial" w:cs="Arial"/>
          <w:sz w:val="20"/>
          <w:szCs w:val="20"/>
        </w:rPr>
        <w:t xml:space="preserve">o modeling has </w:t>
      </w:r>
      <w:r>
        <w:rPr>
          <w:rFonts w:ascii="Arial" w:hAnsi="Arial" w:cs="Arial"/>
          <w:sz w:val="20"/>
          <w:szCs w:val="20"/>
        </w:rPr>
        <w:t xml:space="preserve">yet </w:t>
      </w:r>
      <w:r w:rsidR="00137C32">
        <w:rPr>
          <w:rFonts w:ascii="Arial" w:hAnsi="Arial" w:cs="Arial"/>
          <w:sz w:val="20"/>
          <w:szCs w:val="20"/>
        </w:rPr>
        <w:t>been done for this design. It is merely a concept that merits further study.</w:t>
      </w:r>
    </w:p>
    <w:p w14:paraId="27DDC3DE" w14:textId="77777777" w:rsidR="00137C32" w:rsidRDefault="00137C32" w:rsidP="00D303F8">
      <w:pPr>
        <w:ind w:right="-90"/>
        <w:rPr>
          <w:rFonts w:ascii="Arial" w:hAnsi="Arial" w:cs="Arial"/>
          <w:sz w:val="20"/>
          <w:szCs w:val="20"/>
        </w:rPr>
      </w:pPr>
    </w:p>
    <w:p w14:paraId="5391BC6C" w14:textId="2468AFAF" w:rsidR="009B5A65" w:rsidRDefault="005F6FE2" w:rsidP="00D303F8">
      <w:pPr>
        <w:ind w:right="-90"/>
        <w:rPr>
          <w:rFonts w:ascii="Arial" w:hAnsi="Arial" w:cs="Arial"/>
          <w:sz w:val="20"/>
          <w:szCs w:val="20"/>
        </w:rPr>
      </w:pPr>
      <w:r>
        <w:rPr>
          <w:rFonts w:ascii="Arial" w:hAnsi="Arial" w:cs="Arial"/>
          <w:sz w:val="20"/>
          <w:szCs w:val="20"/>
        </w:rPr>
        <w:t>Note 2: A</w:t>
      </w:r>
      <w:r w:rsidR="00406076">
        <w:rPr>
          <w:rFonts w:ascii="Arial" w:hAnsi="Arial" w:cs="Arial"/>
          <w:sz w:val="20"/>
          <w:szCs w:val="20"/>
        </w:rPr>
        <w:t>t</w:t>
      </w:r>
      <w:r w:rsidR="009B5A65">
        <w:rPr>
          <w:rFonts w:ascii="Arial" w:hAnsi="Arial" w:cs="Arial"/>
          <w:sz w:val="20"/>
          <w:szCs w:val="20"/>
        </w:rPr>
        <w:t xml:space="preserve"> this </w:t>
      </w:r>
      <w:r w:rsidR="00406076">
        <w:rPr>
          <w:rFonts w:ascii="Arial" w:hAnsi="Arial" w:cs="Arial"/>
          <w:sz w:val="20"/>
          <w:szCs w:val="20"/>
        </w:rPr>
        <w:t xml:space="preserve">point the </w:t>
      </w:r>
      <w:r w:rsidR="009B5A65">
        <w:rPr>
          <w:rFonts w:ascii="Arial" w:hAnsi="Arial" w:cs="Arial"/>
          <w:sz w:val="20"/>
          <w:szCs w:val="20"/>
        </w:rPr>
        <w:t>design is only compatible with room temperature suspensions. It should be investigated whether the design can be adapted for cryogenic suspensions.</w:t>
      </w:r>
    </w:p>
    <w:p w14:paraId="4A2C3969" w14:textId="77777777" w:rsidR="000B0C93" w:rsidRDefault="000B0C93" w:rsidP="00D303F8">
      <w:pPr>
        <w:ind w:right="-90"/>
        <w:rPr>
          <w:rFonts w:ascii="Arial" w:hAnsi="Arial" w:cs="Arial"/>
          <w:sz w:val="20"/>
          <w:szCs w:val="20"/>
        </w:rPr>
      </w:pPr>
    </w:p>
    <w:p w14:paraId="51B91FDF" w14:textId="4E4725F4" w:rsidR="00B25052" w:rsidRDefault="00B25052" w:rsidP="00B25052">
      <w:pPr>
        <w:ind w:right="-90"/>
        <w:rPr>
          <w:rFonts w:ascii="Arial" w:hAnsi="Arial" w:cs="Arial"/>
          <w:sz w:val="20"/>
          <w:szCs w:val="20"/>
          <w:u w:val="single"/>
        </w:rPr>
      </w:pPr>
      <w:r>
        <w:rPr>
          <w:rFonts w:ascii="Arial" w:hAnsi="Arial" w:cs="Arial"/>
          <w:sz w:val="20"/>
          <w:szCs w:val="20"/>
          <w:u w:val="single"/>
        </w:rPr>
        <w:t>Control scheme</w:t>
      </w:r>
    </w:p>
    <w:p w14:paraId="423BFFB0" w14:textId="77777777" w:rsidR="00E10687" w:rsidRDefault="00E10687" w:rsidP="00B25052">
      <w:pPr>
        <w:ind w:right="-90"/>
        <w:rPr>
          <w:rFonts w:ascii="Arial" w:hAnsi="Arial" w:cs="Arial"/>
          <w:sz w:val="20"/>
          <w:szCs w:val="20"/>
        </w:rPr>
      </w:pPr>
    </w:p>
    <w:p w14:paraId="12CCD4C3" w14:textId="53450BD1" w:rsidR="00E10687" w:rsidRDefault="00E10687" w:rsidP="00B25052">
      <w:pPr>
        <w:ind w:right="-90"/>
        <w:rPr>
          <w:rFonts w:ascii="Arial" w:hAnsi="Arial" w:cs="Arial"/>
          <w:sz w:val="20"/>
          <w:szCs w:val="20"/>
        </w:rPr>
      </w:pPr>
      <w:r>
        <w:rPr>
          <w:rFonts w:ascii="Arial" w:hAnsi="Arial" w:cs="Arial"/>
          <w:sz w:val="20"/>
          <w:szCs w:val="20"/>
        </w:rPr>
        <w:t>As mentioned above, one of the advantages of th</w:t>
      </w:r>
      <w:r w:rsidR="00401ADB">
        <w:rPr>
          <w:rFonts w:ascii="Arial" w:hAnsi="Arial" w:cs="Arial"/>
          <w:sz w:val="20"/>
          <w:szCs w:val="20"/>
        </w:rPr>
        <w:t>is design is that it permits a quiet reaction platform for all 6 degrees of freedom for multiple stages. Also, since the cage</w:t>
      </w:r>
      <w:r w:rsidR="00A04A2F">
        <w:rPr>
          <w:rFonts w:ascii="Arial" w:hAnsi="Arial" w:cs="Arial"/>
          <w:sz w:val="20"/>
          <w:szCs w:val="20"/>
        </w:rPr>
        <w:t>’</w:t>
      </w:r>
      <w:r w:rsidR="00401ADB">
        <w:rPr>
          <w:rFonts w:ascii="Arial" w:hAnsi="Arial" w:cs="Arial"/>
          <w:sz w:val="20"/>
          <w:szCs w:val="20"/>
        </w:rPr>
        <w:t xml:space="preserve">s resonant frequencies are less </w:t>
      </w:r>
      <w:r w:rsidR="00F7057B">
        <w:rPr>
          <w:rFonts w:ascii="Arial" w:hAnsi="Arial" w:cs="Arial"/>
          <w:sz w:val="20"/>
          <w:szCs w:val="20"/>
        </w:rPr>
        <w:t>of a concern</w:t>
      </w:r>
      <w:r w:rsidR="00A04A2F">
        <w:rPr>
          <w:rFonts w:ascii="Arial" w:hAnsi="Arial" w:cs="Arial"/>
          <w:sz w:val="20"/>
          <w:szCs w:val="20"/>
        </w:rPr>
        <w:t xml:space="preserve"> than in</w:t>
      </w:r>
      <w:r w:rsidR="00F7057B">
        <w:rPr>
          <w:rFonts w:ascii="Arial" w:hAnsi="Arial" w:cs="Arial"/>
          <w:sz w:val="20"/>
          <w:szCs w:val="20"/>
        </w:rPr>
        <w:t xml:space="preserve"> </w:t>
      </w:r>
      <w:proofErr w:type="spellStart"/>
      <w:r w:rsidR="00F7057B">
        <w:rPr>
          <w:rFonts w:ascii="Arial" w:hAnsi="Arial" w:cs="Arial"/>
          <w:sz w:val="20"/>
          <w:szCs w:val="20"/>
        </w:rPr>
        <w:t>aLIGO</w:t>
      </w:r>
      <w:proofErr w:type="spellEnd"/>
      <w:r w:rsidR="00F7057B">
        <w:rPr>
          <w:rFonts w:ascii="Arial" w:hAnsi="Arial" w:cs="Arial"/>
          <w:sz w:val="20"/>
          <w:szCs w:val="20"/>
        </w:rPr>
        <w:t>, the cage will be more open and provide more locations to mount sensors and actuators at the lower stages.</w:t>
      </w:r>
      <w:r w:rsidR="00826879">
        <w:rPr>
          <w:rFonts w:ascii="Arial" w:hAnsi="Arial" w:cs="Arial"/>
          <w:sz w:val="20"/>
          <w:szCs w:val="20"/>
        </w:rPr>
        <w:t xml:space="preserve"> Consequently, all suspension DOFs of both the test mass chain and the reaction chain will be measured. One possible exception is the test mass itself, which cannot have sensors mounted to it (though there may be non-contacting sensors we can use).</w:t>
      </w:r>
    </w:p>
    <w:p w14:paraId="420808F2" w14:textId="77777777" w:rsidR="00A7436B" w:rsidRDefault="00A7436B" w:rsidP="00B25052">
      <w:pPr>
        <w:ind w:right="-90"/>
        <w:rPr>
          <w:rFonts w:ascii="Arial" w:hAnsi="Arial" w:cs="Arial"/>
          <w:sz w:val="20"/>
          <w:szCs w:val="20"/>
        </w:rPr>
      </w:pPr>
    </w:p>
    <w:p w14:paraId="33B87581" w14:textId="201F926D" w:rsidR="00B25052" w:rsidRDefault="00A7436B" w:rsidP="00D303F8">
      <w:pPr>
        <w:ind w:right="-90"/>
        <w:rPr>
          <w:rFonts w:ascii="Arial" w:hAnsi="Arial" w:cs="Arial"/>
          <w:sz w:val="20"/>
          <w:szCs w:val="20"/>
        </w:rPr>
      </w:pPr>
      <w:r>
        <w:rPr>
          <w:rFonts w:ascii="Arial" w:hAnsi="Arial" w:cs="Arial"/>
          <w:sz w:val="20"/>
          <w:szCs w:val="20"/>
        </w:rPr>
        <w:t xml:space="preserve">Fig. 2 shows the sensing and actuation scheme. As in </w:t>
      </w:r>
      <w:proofErr w:type="spellStart"/>
      <w:r>
        <w:rPr>
          <w:rFonts w:ascii="Arial" w:hAnsi="Arial" w:cs="Arial"/>
          <w:sz w:val="20"/>
          <w:szCs w:val="20"/>
        </w:rPr>
        <w:t>aLIGO</w:t>
      </w:r>
      <w:proofErr w:type="spellEnd"/>
      <w:r>
        <w:rPr>
          <w:rFonts w:ascii="Arial" w:hAnsi="Arial" w:cs="Arial"/>
          <w:sz w:val="20"/>
          <w:szCs w:val="20"/>
        </w:rPr>
        <w:t>, the main chain sensors are referenced to the cage and reaction platforms.</w:t>
      </w:r>
      <w:r w:rsidR="00EA4B70">
        <w:rPr>
          <w:rFonts w:ascii="Arial" w:hAnsi="Arial" w:cs="Arial"/>
          <w:sz w:val="20"/>
          <w:szCs w:val="20"/>
        </w:rPr>
        <w:t xml:space="preserve"> The cage also has sensors and actuators at every suspended stage, referenced to the previous suspended cage stage.</w:t>
      </w:r>
      <w:r w:rsidR="00C23410">
        <w:rPr>
          <w:rFonts w:ascii="Arial" w:hAnsi="Arial" w:cs="Arial"/>
          <w:sz w:val="20"/>
          <w:szCs w:val="20"/>
        </w:rPr>
        <w:t xml:space="preserve"> </w:t>
      </w:r>
      <w:r w:rsidR="002B3CC0">
        <w:rPr>
          <w:rFonts w:ascii="Arial" w:hAnsi="Arial" w:cs="Arial"/>
          <w:sz w:val="20"/>
          <w:szCs w:val="20"/>
        </w:rPr>
        <w:t>In this way, the position of every DOF of every stage can be sensed and controlled with the prop</w:t>
      </w:r>
      <w:r w:rsidR="00A066A7">
        <w:rPr>
          <w:rFonts w:ascii="Arial" w:hAnsi="Arial" w:cs="Arial"/>
          <w:sz w:val="20"/>
          <w:szCs w:val="20"/>
        </w:rPr>
        <w:t>er combination of signals. Note</w:t>
      </w:r>
      <w:proofErr w:type="gramStart"/>
      <w:r w:rsidR="00A066A7">
        <w:rPr>
          <w:rFonts w:ascii="Arial" w:hAnsi="Arial" w:cs="Arial"/>
          <w:sz w:val="20"/>
          <w:szCs w:val="20"/>
        </w:rPr>
        <w:t>,</w:t>
      </w:r>
      <w:proofErr w:type="gramEnd"/>
      <w:r w:rsidR="002B3CC0">
        <w:rPr>
          <w:rFonts w:ascii="Arial" w:hAnsi="Arial" w:cs="Arial"/>
          <w:sz w:val="20"/>
          <w:szCs w:val="20"/>
        </w:rPr>
        <w:t xml:space="preserve"> </w:t>
      </w:r>
      <w:r w:rsidR="0002619D">
        <w:rPr>
          <w:rFonts w:ascii="Arial" w:hAnsi="Arial" w:cs="Arial"/>
          <w:sz w:val="20"/>
          <w:szCs w:val="20"/>
        </w:rPr>
        <w:t>Fig. 2 assumes OSEMs are the sensors and actuators, but this does not necessarily need to be the case</w:t>
      </w:r>
      <w:r w:rsidR="00C23410">
        <w:rPr>
          <w:rFonts w:ascii="Arial" w:hAnsi="Arial" w:cs="Arial"/>
          <w:sz w:val="20"/>
          <w:szCs w:val="20"/>
        </w:rPr>
        <w:t>.</w:t>
      </w:r>
    </w:p>
    <w:p w14:paraId="76A724B3" w14:textId="77777777" w:rsidR="001574C3" w:rsidRDefault="001574C3" w:rsidP="00D303F8">
      <w:pPr>
        <w:ind w:right="-90"/>
        <w:rPr>
          <w:rFonts w:ascii="Arial" w:hAnsi="Arial" w:cs="Arial"/>
          <w:sz w:val="20"/>
          <w:szCs w:val="20"/>
        </w:rPr>
      </w:pPr>
    </w:p>
    <w:p w14:paraId="10B1DCA5" w14:textId="62E1C15D" w:rsidR="00C23410" w:rsidRDefault="00C23410" w:rsidP="00C23410">
      <w:pPr>
        <w:rPr>
          <w:rFonts w:ascii="Arial" w:hAnsi="Arial" w:cs="Arial"/>
          <w:sz w:val="20"/>
          <w:szCs w:val="20"/>
        </w:rPr>
      </w:pPr>
    </w:p>
    <w:tbl>
      <w:tblPr>
        <w:tblStyle w:val="TableGrid"/>
        <w:tblW w:w="0" w:type="auto"/>
        <w:jc w:val="center"/>
        <w:tblLook w:val="04A0" w:firstRow="1" w:lastRow="0" w:firstColumn="1" w:lastColumn="0" w:noHBand="0" w:noVBand="1"/>
      </w:tblPr>
      <w:tblGrid>
        <w:gridCol w:w="2952"/>
        <w:gridCol w:w="2952"/>
        <w:gridCol w:w="2952"/>
      </w:tblGrid>
      <w:tr w:rsidR="00C23410" w14:paraId="0EA5D58F" w14:textId="77777777" w:rsidTr="00C23410">
        <w:trPr>
          <w:jc w:val="center"/>
        </w:trPr>
        <w:tc>
          <w:tcPr>
            <w:tcW w:w="2952" w:type="dxa"/>
            <w:vAlign w:val="center"/>
          </w:tcPr>
          <w:p w14:paraId="3461CEA5" w14:textId="220C6096" w:rsidR="00C23410" w:rsidRDefault="00C23410" w:rsidP="00C23410">
            <w:pPr>
              <w:jc w:val="center"/>
              <w:rPr>
                <w:rFonts w:ascii="Arial" w:hAnsi="Arial" w:cs="Arial"/>
                <w:sz w:val="20"/>
                <w:szCs w:val="20"/>
              </w:rPr>
            </w:pPr>
            <w:r>
              <w:rPr>
                <w:rFonts w:ascii="Arial" w:hAnsi="Arial" w:cs="Arial"/>
                <w:sz w:val="20"/>
                <w:szCs w:val="20"/>
              </w:rPr>
              <w:t>Stage</w:t>
            </w:r>
          </w:p>
        </w:tc>
        <w:tc>
          <w:tcPr>
            <w:tcW w:w="2952" w:type="dxa"/>
            <w:vAlign w:val="center"/>
          </w:tcPr>
          <w:p w14:paraId="27415FBE" w14:textId="1ECF7834" w:rsidR="00C23410" w:rsidRDefault="00C23410" w:rsidP="00C23410">
            <w:pPr>
              <w:jc w:val="center"/>
              <w:rPr>
                <w:rFonts w:ascii="Arial" w:hAnsi="Arial" w:cs="Arial"/>
                <w:sz w:val="20"/>
                <w:szCs w:val="20"/>
              </w:rPr>
            </w:pPr>
            <w:r>
              <w:rPr>
                <w:rFonts w:ascii="Arial" w:hAnsi="Arial" w:cs="Arial"/>
                <w:sz w:val="20"/>
                <w:szCs w:val="20"/>
              </w:rPr>
              <w:t>Signals</w:t>
            </w:r>
          </w:p>
        </w:tc>
        <w:tc>
          <w:tcPr>
            <w:tcW w:w="2952" w:type="dxa"/>
            <w:vAlign w:val="center"/>
          </w:tcPr>
          <w:p w14:paraId="1202C0A9" w14:textId="01FB5294" w:rsidR="00C23410" w:rsidRDefault="00C23410" w:rsidP="00C23410">
            <w:pPr>
              <w:jc w:val="center"/>
              <w:rPr>
                <w:rFonts w:ascii="Arial" w:hAnsi="Arial" w:cs="Arial"/>
                <w:sz w:val="20"/>
                <w:szCs w:val="20"/>
              </w:rPr>
            </w:pPr>
            <w:r>
              <w:rPr>
                <w:rFonts w:ascii="Arial" w:hAnsi="Arial" w:cs="Arial"/>
                <w:sz w:val="20"/>
                <w:szCs w:val="20"/>
              </w:rPr>
              <w:t>Sensor Noise</w:t>
            </w:r>
          </w:p>
        </w:tc>
      </w:tr>
      <w:tr w:rsidR="00C23410" w14:paraId="0F344815" w14:textId="77777777" w:rsidTr="00C23410">
        <w:trPr>
          <w:jc w:val="center"/>
        </w:trPr>
        <w:tc>
          <w:tcPr>
            <w:tcW w:w="2952" w:type="dxa"/>
            <w:vAlign w:val="center"/>
          </w:tcPr>
          <w:p w14:paraId="0AFE9157" w14:textId="0CEFB1CC" w:rsidR="00C23410" w:rsidRDefault="00C23410" w:rsidP="00C23410">
            <w:pPr>
              <w:jc w:val="center"/>
              <w:rPr>
                <w:rFonts w:ascii="Arial" w:hAnsi="Arial" w:cs="Arial"/>
                <w:sz w:val="20"/>
                <w:szCs w:val="20"/>
              </w:rPr>
            </w:pPr>
            <w:r w:rsidRPr="00C23410">
              <w:rPr>
                <w:rFonts w:ascii="Arial" w:hAnsi="Arial" w:cs="Arial"/>
                <w:sz w:val="20"/>
                <w:szCs w:val="20"/>
              </w:rPr>
              <w:t>Top mass</w:t>
            </w:r>
          </w:p>
        </w:tc>
        <w:tc>
          <w:tcPr>
            <w:tcW w:w="2952" w:type="dxa"/>
            <w:vAlign w:val="center"/>
          </w:tcPr>
          <w:p w14:paraId="631A6788" w14:textId="3AD76D01" w:rsidR="00C23410" w:rsidRDefault="00C23410" w:rsidP="00C23410">
            <w:pPr>
              <w:jc w:val="center"/>
              <w:rPr>
                <w:rFonts w:ascii="Arial" w:hAnsi="Arial" w:cs="Arial"/>
                <w:sz w:val="20"/>
                <w:szCs w:val="20"/>
              </w:rPr>
            </w:pPr>
            <w:r w:rsidRPr="00C23410">
              <w:rPr>
                <w:rFonts w:ascii="Arial" w:hAnsi="Arial" w:cs="Arial"/>
                <w:sz w:val="20"/>
                <w:szCs w:val="20"/>
              </w:rPr>
              <w:t xml:space="preserve">M0 </w:t>
            </w:r>
          </w:p>
        </w:tc>
        <w:tc>
          <w:tcPr>
            <w:tcW w:w="2952" w:type="dxa"/>
            <w:vAlign w:val="center"/>
          </w:tcPr>
          <w:p w14:paraId="0702BDB4" w14:textId="6AC6298D" w:rsidR="00C23410" w:rsidRDefault="00C23410" w:rsidP="00C23410">
            <w:pPr>
              <w:jc w:val="center"/>
              <w:rPr>
                <w:rFonts w:ascii="Arial" w:hAnsi="Arial" w:cs="Arial"/>
                <w:sz w:val="20"/>
                <w:szCs w:val="20"/>
              </w:rPr>
            </w:pPr>
            <w:r>
              <w:rPr>
                <w:rFonts w:ascii="Arial" w:hAnsi="Arial" w:cs="Arial"/>
                <w:sz w:val="20"/>
                <w:szCs w:val="20"/>
              </w:rPr>
              <w:t>1 * sensor</w:t>
            </w:r>
            <w:r w:rsidRPr="00C23410">
              <w:rPr>
                <w:rFonts w:ascii="Arial" w:hAnsi="Arial" w:cs="Arial"/>
                <w:sz w:val="20"/>
                <w:szCs w:val="20"/>
              </w:rPr>
              <w:t xml:space="preserve"> noise</w:t>
            </w:r>
          </w:p>
        </w:tc>
      </w:tr>
      <w:tr w:rsidR="00C23410" w14:paraId="4FBFEF0B" w14:textId="77777777" w:rsidTr="00C23410">
        <w:trPr>
          <w:jc w:val="center"/>
        </w:trPr>
        <w:tc>
          <w:tcPr>
            <w:tcW w:w="2952" w:type="dxa"/>
            <w:vAlign w:val="center"/>
          </w:tcPr>
          <w:p w14:paraId="63BE0F1D" w14:textId="6284A52A" w:rsidR="00C23410" w:rsidRDefault="00C23410" w:rsidP="00C23410">
            <w:pPr>
              <w:jc w:val="center"/>
              <w:rPr>
                <w:rFonts w:ascii="Arial" w:hAnsi="Arial" w:cs="Arial"/>
                <w:sz w:val="20"/>
                <w:szCs w:val="20"/>
              </w:rPr>
            </w:pPr>
            <w:r>
              <w:rPr>
                <w:rFonts w:ascii="Arial" w:hAnsi="Arial" w:cs="Arial"/>
                <w:sz w:val="20"/>
                <w:szCs w:val="20"/>
              </w:rPr>
              <w:t>UIM</w:t>
            </w:r>
          </w:p>
        </w:tc>
        <w:tc>
          <w:tcPr>
            <w:tcW w:w="2952" w:type="dxa"/>
            <w:vAlign w:val="center"/>
          </w:tcPr>
          <w:p w14:paraId="0D56C24D" w14:textId="6E5196B9" w:rsidR="00C23410" w:rsidRDefault="00C23410" w:rsidP="00C23410">
            <w:pPr>
              <w:jc w:val="center"/>
              <w:rPr>
                <w:rFonts w:ascii="Arial" w:hAnsi="Arial" w:cs="Arial"/>
                <w:sz w:val="20"/>
                <w:szCs w:val="20"/>
              </w:rPr>
            </w:pPr>
            <w:r w:rsidRPr="00C23410">
              <w:rPr>
                <w:rFonts w:ascii="Arial" w:hAnsi="Arial" w:cs="Arial"/>
                <w:sz w:val="20"/>
                <w:szCs w:val="20"/>
              </w:rPr>
              <w:t>L1 + R1</w:t>
            </w:r>
          </w:p>
        </w:tc>
        <w:tc>
          <w:tcPr>
            <w:tcW w:w="2952" w:type="dxa"/>
            <w:vAlign w:val="center"/>
          </w:tcPr>
          <w:p w14:paraId="5468B3A0" w14:textId="3D75B5AD" w:rsidR="00C23410" w:rsidRDefault="00C23410" w:rsidP="00C23410">
            <w:pPr>
              <w:jc w:val="center"/>
              <w:rPr>
                <w:rFonts w:ascii="Arial" w:hAnsi="Arial" w:cs="Arial"/>
                <w:sz w:val="20"/>
                <w:szCs w:val="20"/>
              </w:rPr>
            </w:pPr>
            <w:proofErr w:type="spellStart"/>
            <w:proofErr w:type="gramStart"/>
            <w:r w:rsidRPr="00C23410">
              <w:rPr>
                <w:rFonts w:ascii="Arial" w:hAnsi="Arial" w:cs="Arial"/>
                <w:sz w:val="20"/>
                <w:szCs w:val="20"/>
              </w:rPr>
              <w:t>sqrt</w:t>
            </w:r>
            <w:proofErr w:type="spellEnd"/>
            <w:proofErr w:type="gramEnd"/>
            <w:r w:rsidRPr="00C23410">
              <w:rPr>
                <w:rFonts w:ascii="Arial" w:hAnsi="Arial" w:cs="Arial"/>
                <w:sz w:val="20"/>
                <w:szCs w:val="20"/>
              </w:rPr>
              <w:t xml:space="preserve">(2) * </w:t>
            </w:r>
            <w:r>
              <w:rPr>
                <w:rFonts w:ascii="Arial" w:hAnsi="Arial" w:cs="Arial"/>
                <w:sz w:val="20"/>
                <w:szCs w:val="20"/>
              </w:rPr>
              <w:t>sensor noise</w:t>
            </w:r>
          </w:p>
        </w:tc>
      </w:tr>
      <w:tr w:rsidR="00C23410" w14:paraId="5FD0EA3D" w14:textId="77777777" w:rsidTr="00C23410">
        <w:trPr>
          <w:jc w:val="center"/>
        </w:trPr>
        <w:tc>
          <w:tcPr>
            <w:tcW w:w="2952" w:type="dxa"/>
            <w:vAlign w:val="center"/>
          </w:tcPr>
          <w:p w14:paraId="114264BF" w14:textId="15C13618" w:rsidR="00C23410" w:rsidRDefault="00C23410" w:rsidP="00C23410">
            <w:pPr>
              <w:jc w:val="center"/>
              <w:rPr>
                <w:rFonts w:ascii="Arial" w:hAnsi="Arial" w:cs="Arial"/>
                <w:sz w:val="20"/>
                <w:szCs w:val="20"/>
              </w:rPr>
            </w:pPr>
            <w:r>
              <w:rPr>
                <w:rFonts w:ascii="Arial" w:hAnsi="Arial" w:cs="Arial"/>
                <w:sz w:val="20"/>
                <w:szCs w:val="20"/>
              </w:rPr>
              <w:t>PUM</w:t>
            </w:r>
          </w:p>
        </w:tc>
        <w:tc>
          <w:tcPr>
            <w:tcW w:w="2952" w:type="dxa"/>
            <w:vAlign w:val="center"/>
          </w:tcPr>
          <w:p w14:paraId="3B1FAE81" w14:textId="69B8CB9F" w:rsidR="00C23410" w:rsidRDefault="00C23410" w:rsidP="00C23410">
            <w:pPr>
              <w:jc w:val="center"/>
              <w:rPr>
                <w:rFonts w:ascii="Arial" w:hAnsi="Arial" w:cs="Arial"/>
                <w:sz w:val="20"/>
                <w:szCs w:val="20"/>
              </w:rPr>
            </w:pPr>
            <w:r w:rsidRPr="00C23410">
              <w:rPr>
                <w:rFonts w:ascii="Arial" w:hAnsi="Arial" w:cs="Arial"/>
                <w:sz w:val="20"/>
                <w:szCs w:val="20"/>
              </w:rPr>
              <w:t>L2 + R2 + R1</w:t>
            </w:r>
          </w:p>
        </w:tc>
        <w:tc>
          <w:tcPr>
            <w:tcW w:w="2952" w:type="dxa"/>
            <w:vAlign w:val="center"/>
          </w:tcPr>
          <w:p w14:paraId="497670C4" w14:textId="000474D4" w:rsidR="00C23410" w:rsidRDefault="00C23410" w:rsidP="00C23410">
            <w:pPr>
              <w:jc w:val="center"/>
              <w:rPr>
                <w:rFonts w:ascii="Arial" w:hAnsi="Arial" w:cs="Arial"/>
                <w:sz w:val="20"/>
                <w:szCs w:val="20"/>
              </w:rPr>
            </w:pPr>
            <w:proofErr w:type="spellStart"/>
            <w:proofErr w:type="gramStart"/>
            <w:r w:rsidRPr="00C23410">
              <w:rPr>
                <w:rFonts w:ascii="Arial" w:hAnsi="Arial" w:cs="Arial"/>
                <w:sz w:val="20"/>
                <w:szCs w:val="20"/>
              </w:rPr>
              <w:t>sqrt</w:t>
            </w:r>
            <w:proofErr w:type="spellEnd"/>
            <w:proofErr w:type="gramEnd"/>
            <w:r w:rsidRPr="00C23410">
              <w:rPr>
                <w:rFonts w:ascii="Arial" w:hAnsi="Arial" w:cs="Arial"/>
                <w:sz w:val="20"/>
                <w:szCs w:val="20"/>
              </w:rPr>
              <w:t>(</w:t>
            </w:r>
            <w:r>
              <w:rPr>
                <w:rFonts w:ascii="Arial" w:hAnsi="Arial" w:cs="Arial"/>
                <w:sz w:val="20"/>
                <w:szCs w:val="20"/>
              </w:rPr>
              <w:t>3</w:t>
            </w:r>
            <w:r w:rsidRPr="00C23410">
              <w:rPr>
                <w:rFonts w:ascii="Arial" w:hAnsi="Arial" w:cs="Arial"/>
                <w:sz w:val="20"/>
                <w:szCs w:val="20"/>
              </w:rPr>
              <w:t xml:space="preserve">) * </w:t>
            </w:r>
            <w:r>
              <w:rPr>
                <w:rFonts w:ascii="Arial" w:hAnsi="Arial" w:cs="Arial"/>
                <w:sz w:val="20"/>
                <w:szCs w:val="20"/>
              </w:rPr>
              <w:t>sensor noise</w:t>
            </w:r>
          </w:p>
        </w:tc>
      </w:tr>
      <w:tr w:rsidR="00C23410" w14:paraId="00965375" w14:textId="77777777" w:rsidTr="00C23410">
        <w:trPr>
          <w:jc w:val="center"/>
        </w:trPr>
        <w:tc>
          <w:tcPr>
            <w:tcW w:w="2952" w:type="dxa"/>
            <w:vAlign w:val="center"/>
          </w:tcPr>
          <w:p w14:paraId="6CB71A99" w14:textId="3044F788" w:rsidR="00C23410" w:rsidRDefault="00C23410" w:rsidP="00C23410">
            <w:pPr>
              <w:jc w:val="center"/>
              <w:rPr>
                <w:rFonts w:ascii="Arial" w:hAnsi="Arial" w:cs="Arial"/>
                <w:sz w:val="20"/>
                <w:szCs w:val="20"/>
              </w:rPr>
            </w:pPr>
            <w:r>
              <w:rPr>
                <w:rFonts w:ascii="Arial" w:hAnsi="Arial" w:cs="Arial"/>
                <w:sz w:val="20"/>
                <w:szCs w:val="20"/>
              </w:rPr>
              <w:t>Middle cage</w:t>
            </w:r>
          </w:p>
        </w:tc>
        <w:tc>
          <w:tcPr>
            <w:tcW w:w="2952" w:type="dxa"/>
            <w:vAlign w:val="center"/>
          </w:tcPr>
          <w:p w14:paraId="478443C3" w14:textId="7B7628F4" w:rsidR="00C23410" w:rsidRDefault="00C23410" w:rsidP="00C23410">
            <w:pPr>
              <w:jc w:val="center"/>
              <w:rPr>
                <w:rFonts w:ascii="Arial" w:hAnsi="Arial" w:cs="Arial"/>
                <w:sz w:val="20"/>
                <w:szCs w:val="20"/>
              </w:rPr>
            </w:pPr>
            <w:r w:rsidRPr="00C23410">
              <w:rPr>
                <w:rFonts w:ascii="Arial" w:hAnsi="Arial" w:cs="Arial"/>
                <w:sz w:val="20"/>
                <w:szCs w:val="20"/>
              </w:rPr>
              <w:t>R1</w:t>
            </w:r>
          </w:p>
        </w:tc>
        <w:tc>
          <w:tcPr>
            <w:tcW w:w="2952" w:type="dxa"/>
            <w:vAlign w:val="center"/>
          </w:tcPr>
          <w:p w14:paraId="38286423" w14:textId="75443A4B" w:rsidR="00C23410" w:rsidRDefault="005878A7" w:rsidP="00C23410">
            <w:pPr>
              <w:jc w:val="center"/>
              <w:rPr>
                <w:rFonts w:ascii="Arial" w:hAnsi="Arial" w:cs="Arial"/>
                <w:sz w:val="20"/>
                <w:szCs w:val="20"/>
              </w:rPr>
            </w:pPr>
            <w:r>
              <w:rPr>
                <w:rFonts w:ascii="Arial" w:hAnsi="Arial" w:cs="Arial"/>
                <w:sz w:val="20"/>
                <w:szCs w:val="20"/>
              </w:rPr>
              <w:t xml:space="preserve">1 * </w:t>
            </w:r>
            <w:r w:rsidR="00C23410">
              <w:rPr>
                <w:rFonts w:ascii="Arial" w:hAnsi="Arial" w:cs="Arial"/>
                <w:sz w:val="20"/>
                <w:szCs w:val="20"/>
              </w:rPr>
              <w:t>sensor noise</w:t>
            </w:r>
          </w:p>
        </w:tc>
      </w:tr>
      <w:tr w:rsidR="00C23410" w14:paraId="233613B7" w14:textId="77777777" w:rsidTr="00C23410">
        <w:trPr>
          <w:jc w:val="center"/>
        </w:trPr>
        <w:tc>
          <w:tcPr>
            <w:tcW w:w="2952" w:type="dxa"/>
            <w:vAlign w:val="center"/>
          </w:tcPr>
          <w:p w14:paraId="08B1B1EF" w14:textId="6C9F25E6" w:rsidR="00C23410" w:rsidRDefault="00C23410" w:rsidP="00C23410">
            <w:pPr>
              <w:jc w:val="center"/>
              <w:rPr>
                <w:rFonts w:ascii="Arial" w:hAnsi="Arial" w:cs="Arial"/>
                <w:sz w:val="20"/>
                <w:szCs w:val="20"/>
              </w:rPr>
            </w:pPr>
            <w:r>
              <w:rPr>
                <w:rFonts w:ascii="Arial" w:hAnsi="Arial" w:cs="Arial"/>
                <w:sz w:val="20"/>
                <w:szCs w:val="20"/>
              </w:rPr>
              <w:t>Lower cage</w:t>
            </w:r>
          </w:p>
        </w:tc>
        <w:tc>
          <w:tcPr>
            <w:tcW w:w="2952" w:type="dxa"/>
            <w:vAlign w:val="center"/>
          </w:tcPr>
          <w:p w14:paraId="2403E17D" w14:textId="36210B02" w:rsidR="00C23410" w:rsidRDefault="00C23410" w:rsidP="00C23410">
            <w:pPr>
              <w:jc w:val="center"/>
              <w:rPr>
                <w:rFonts w:ascii="Arial" w:hAnsi="Arial" w:cs="Arial"/>
                <w:sz w:val="20"/>
                <w:szCs w:val="20"/>
              </w:rPr>
            </w:pPr>
            <w:r w:rsidRPr="00C23410">
              <w:rPr>
                <w:rFonts w:ascii="Arial" w:hAnsi="Arial" w:cs="Arial"/>
                <w:sz w:val="20"/>
                <w:szCs w:val="20"/>
              </w:rPr>
              <w:t>R2 + R1</w:t>
            </w:r>
          </w:p>
        </w:tc>
        <w:tc>
          <w:tcPr>
            <w:tcW w:w="2952" w:type="dxa"/>
            <w:vAlign w:val="center"/>
          </w:tcPr>
          <w:p w14:paraId="43EE2CB6" w14:textId="01C254D8" w:rsidR="00C23410" w:rsidRDefault="00C23410" w:rsidP="00C23410">
            <w:pPr>
              <w:jc w:val="center"/>
              <w:rPr>
                <w:rFonts w:ascii="Arial" w:hAnsi="Arial" w:cs="Arial"/>
                <w:sz w:val="20"/>
                <w:szCs w:val="20"/>
              </w:rPr>
            </w:pPr>
            <w:proofErr w:type="spellStart"/>
            <w:proofErr w:type="gramStart"/>
            <w:r w:rsidRPr="00C23410">
              <w:rPr>
                <w:rFonts w:ascii="Arial" w:hAnsi="Arial" w:cs="Arial"/>
                <w:sz w:val="20"/>
                <w:szCs w:val="20"/>
              </w:rPr>
              <w:t>sqrt</w:t>
            </w:r>
            <w:proofErr w:type="spellEnd"/>
            <w:proofErr w:type="gramEnd"/>
            <w:r w:rsidRPr="00C23410">
              <w:rPr>
                <w:rFonts w:ascii="Arial" w:hAnsi="Arial" w:cs="Arial"/>
                <w:sz w:val="20"/>
                <w:szCs w:val="20"/>
              </w:rPr>
              <w:t xml:space="preserve">(2) * </w:t>
            </w:r>
            <w:r>
              <w:rPr>
                <w:rFonts w:ascii="Arial" w:hAnsi="Arial" w:cs="Arial"/>
                <w:sz w:val="20"/>
                <w:szCs w:val="20"/>
              </w:rPr>
              <w:t>sensor noise</w:t>
            </w:r>
          </w:p>
        </w:tc>
      </w:tr>
      <w:tr w:rsidR="00A33A76" w14:paraId="20725A18" w14:textId="77777777" w:rsidTr="00C23410">
        <w:trPr>
          <w:jc w:val="center"/>
        </w:trPr>
        <w:tc>
          <w:tcPr>
            <w:tcW w:w="2952" w:type="dxa"/>
            <w:vAlign w:val="center"/>
          </w:tcPr>
          <w:p w14:paraId="6A07D08F" w14:textId="0088DD22" w:rsidR="00A33A76" w:rsidRDefault="00A33A76" w:rsidP="000904FA">
            <w:pPr>
              <w:jc w:val="center"/>
              <w:rPr>
                <w:rFonts w:ascii="Arial" w:hAnsi="Arial" w:cs="Arial"/>
                <w:sz w:val="20"/>
                <w:szCs w:val="20"/>
              </w:rPr>
            </w:pPr>
            <w:r>
              <w:rPr>
                <w:rFonts w:ascii="Arial" w:hAnsi="Arial" w:cs="Arial"/>
                <w:sz w:val="20"/>
                <w:szCs w:val="20"/>
              </w:rPr>
              <w:t>Reaction mass</w:t>
            </w:r>
            <w:r w:rsidR="007A3D45">
              <w:rPr>
                <w:rFonts w:ascii="Arial" w:hAnsi="Arial" w:cs="Arial"/>
                <w:sz w:val="20"/>
                <w:szCs w:val="20"/>
              </w:rPr>
              <w:t xml:space="preserve"> (if </w:t>
            </w:r>
            <w:r w:rsidR="000904FA">
              <w:rPr>
                <w:rFonts w:ascii="Arial" w:hAnsi="Arial" w:cs="Arial"/>
                <w:sz w:val="20"/>
                <w:szCs w:val="20"/>
              </w:rPr>
              <w:t>it exists</w:t>
            </w:r>
            <w:r w:rsidR="007A3D45">
              <w:rPr>
                <w:rFonts w:ascii="Arial" w:hAnsi="Arial" w:cs="Arial"/>
                <w:sz w:val="20"/>
                <w:szCs w:val="20"/>
              </w:rPr>
              <w:t>)</w:t>
            </w:r>
          </w:p>
        </w:tc>
        <w:tc>
          <w:tcPr>
            <w:tcW w:w="2952" w:type="dxa"/>
            <w:vAlign w:val="center"/>
          </w:tcPr>
          <w:p w14:paraId="48D8E87F" w14:textId="6C8A5BE5" w:rsidR="00A33A76" w:rsidRPr="00C23410" w:rsidRDefault="00A33A76" w:rsidP="00C23410">
            <w:pPr>
              <w:jc w:val="center"/>
              <w:rPr>
                <w:rFonts w:ascii="Arial" w:hAnsi="Arial" w:cs="Arial"/>
                <w:sz w:val="20"/>
                <w:szCs w:val="20"/>
              </w:rPr>
            </w:pPr>
            <w:r>
              <w:rPr>
                <w:rFonts w:ascii="Arial" w:hAnsi="Arial" w:cs="Arial"/>
                <w:sz w:val="20"/>
                <w:szCs w:val="20"/>
              </w:rPr>
              <w:t>R3 + R2 + R1</w:t>
            </w:r>
          </w:p>
        </w:tc>
        <w:tc>
          <w:tcPr>
            <w:tcW w:w="2952" w:type="dxa"/>
            <w:vAlign w:val="center"/>
          </w:tcPr>
          <w:p w14:paraId="445C3537" w14:textId="43599D7E" w:rsidR="00A33A76" w:rsidRPr="00C23410" w:rsidRDefault="00A33A76" w:rsidP="00C23410">
            <w:pPr>
              <w:jc w:val="center"/>
              <w:rPr>
                <w:rFonts w:ascii="Arial" w:hAnsi="Arial" w:cs="Arial"/>
                <w:sz w:val="20"/>
                <w:szCs w:val="20"/>
              </w:rPr>
            </w:pPr>
            <w:proofErr w:type="spellStart"/>
            <w:proofErr w:type="gramStart"/>
            <w:r w:rsidRPr="00C23410">
              <w:rPr>
                <w:rFonts w:ascii="Arial" w:hAnsi="Arial" w:cs="Arial"/>
                <w:sz w:val="20"/>
                <w:szCs w:val="20"/>
              </w:rPr>
              <w:t>sqrt</w:t>
            </w:r>
            <w:proofErr w:type="spellEnd"/>
            <w:proofErr w:type="gramEnd"/>
            <w:r w:rsidRPr="00C23410">
              <w:rPr>
                <w:rFonts w:ascii="Arial" w:hAnsi="Arial" w:cs="Arial"/>
                <w:sz w:val="20"/>
                <w:szCs w:val="20"/>
              </w:rPr>
              <w:t>(</w:t>
            </w:r>
            <w:r>
              <w:rPr>
                <w:rFonts w:ascii="Arial" w:hAnsi="Arial" w:cs="Arial"/>
                <w:sz w:val="20"/>
                <w:szCs w:val="20"/>
              </w:rPr>
              <w:t>3</w:t>
            </w:r>
            <w:r w:rsidRPr="00C23410">
              <w:rPr>
                <w:rFonts w:ascii="Arial" w:hAnsi="Arial" w:cs="Arial"/>
                <w:sz w:val="20"/>
                <w:szCs w:val="20"/>
              </w:rPr>
              <w:t xml:space="preserve">) * </w:t>
            </w:r>
            <w:r>
              <w:rPr>
                <w:rFonts w:ascii="Arial" w:hAnsi="Arial" w:cs="Arial"/>
                <w:sz w:val="20"/>
                <w:szCs w:val="20"/>
              </w:rPr>
              <w:t>sensor noise</w:t>
            </w:r>
          </w:p>
        </w:tc>
      </w:tr>
    </w:tbl>
    <w:p w14:paraId="01AF9C94" w14:textId="029A234D" w:rsidR="00C23410" w:rsidRDefault="00C27019" w:rsidP="00C23410">
      <w:pPr>
        <w:rPr>
          <w:rFonts w:ascii="Arial" w:hAnsi="Arial" w:cs="Arial"/>
          <w:sz w:val="20"/>
          <w:szCs w:val="20"/>
        </w:rPr>
      </w:pPr>
      <w:r>
        <w:rPr>
          <w:rFonts w:ascii="Arial" w:hAnsi="Arial" w:cs="Arial"/>
          <w:sz w:val="20"/>
          <w:szCs w:val="20"/>
        </w:rPr>
        <w:t>Table 1: Reconstruction of the DOFs of each stage using the sensor/actuator scheme in Fig. 2.</w:t>
      </w:r>
    </w:p>
    <w:p w14:paraId="463B2620" w14:textId="77777777" w:rsidR="000E1B4A" w:rsidRDefault="000E1B4A" w:rsidP="00C23410">
      <w:pPr>
        <w:rPr>
          <w:rFonts w:ascii="Arial" w:hAnsi="Arial" w:cs="Arial"/>
          <w:sz w:val="20"/>
          <w:szCs w:val="20"/>
        </w:rPr>
      </w:pPr>
    </w:p>
    <w:p w14:paraId="66327C61" w14:textId="77777777" w:rsidR="000E1B4A" w:rsidRPr="00C23410" w:rsidRDefault="000E1B4A" w:rsidP="00C23410">
      <w:pPr>
        <w:rPr>
          <w:rFonts w:ascii="Arial" w:hAnsi="Arial" w:cs="Arial"/>
          <w:sz w:val="20"/>
          <w:szCs w:val="20"/>
        </w:rPr>
      </w:pPr>
    </w:p>
    <w:p w14:paraId="0A675288" w14:textId="4C02224F" w:rsidR="00D303F8" w:rsidRDefault="00247E16" w:rsidP="00C23410">
      <w:r w:rsidRPr="00077C98">
        <w:rPr>
          <w:rFonts w:ascii="Arial" w:hAnsi="Arial" w:cs="Arial"/>
          <w:noProof/>
          <w:sz w:val="20"/>
          <w:szCs w:val="20"/>
        </w:rPr>
        <mc:AlternateContent>
          <mc:Choice Requires="wps">
            <w:drawing>
              <wp:inline distT="0" distB="0" distL="0" distR="0" wp14:anchorId="53F33388" wp14:editId="340CC146">
                <wp:extent cx="5286859" cy="3188431"/>
                <wp:effectExtent l="0" t="0" r="0" b="12065"/>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859" cy="3188431"/>
                        </a:xfrm>
                        <a:prstGeom prst="rect">
                          <a:avLst/>
                        </a:prstGeom>
                        <a:noFill/>
                        <a:ln>
                          <a:noFill/>
                        </a:ln>
                        <a:effectLst/>
                        <a:extLst>
                          <a:ext uri="{C572A759-6A51-4108-AA02-DFA0A04FC94B}">
                            <ma14:wrappingTextBoxFlag xmlns:ma14="http://schemas.microsoft.com/office/mac/drawingml/2011/main"/>
                          </a:ext>
                        </a:extLst>
                      </wps:spPr>
                      <wps:txbx>
                        <w:txbxContent>
                          <w:p w14:paraId="225E2B13" w14:textId="73A4F82B" w:rsidR="00C72674" w:rsidRDefault="00C72674" w:rsidP="00247E16">
                            <w:pPr>
                              <w:rPr>
                                <w:rFonts w:ascii="Arial" w:hAnsi="Arial" w:cs="Arial"/>
                                <w:sz w:val="20"/>
                                <w:szCs w:val="20"/>
                              </w:rPr>
                            </w:pPr>
                            <w:r>
                              <w:rPr>
                                <w:rFonts w:ascii="Arial" w:hAnsi="Arial" w:cs="Arial"/>
                                <w:noProof/>
                                <w:sz w:val="20"/>
                                <w:szCs w:val="20"/>
                              </w:rPr>
                              <w:drawing>
                                <wp:inline distT="0" distB="0" distL="0" distR="0" wp14:anchorId="576748FB" wp14:editId="27B8B282">
                                  <wp:extent cx="5099050" cy="2774315"/>
                                  <wp:effectExtent l="0" t="0" r="6350" b="0"/>
                                  <wp:docPr id="1" name="Picture 1" descr="Macintosh HD:Users:brettshapiro:Documents:Lab:Stanford Work:SUS Modelling Data:Reaction Cage Suspension:Norna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ttshapiro:Documents:Lab:Stanford Work:SUS Modelling Data:Reaction Cage Suspension:NornaF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9050" cy="2774315"/>
                                          </a:xfrm>
                                          <a:prstGeom prst="rect">
                                            <a:avLst/>
                                          </a:prstGeom>
                                          <a:noFill/>
                                          <a:ln>
                                            <a:noFill/>
                                          </a:ln>
                                        </pic:spPr>
                                      </pic:pic>
                                    </a:graphicData>
                                  </a:graphic>
                                </wp:inline>
                              </w:drawing>
                            </w:r>
                          </w:p>
                          <w:p w14:paraId="11A74F0C" w14:textId="4C0E81D1" w:rsidR="00C72674" w:rsidRPr="00871C64" w:rsidRDefault="00C72674" w:rsidP="00247E16">
                            <w:pPr>
                              <w:jc w:val="center"/>
                              <w:rPr>
                                <w:rFonts w:ascii="Arial" w:hAnsi="Arial" w:cs="Arial"/>
                                <w:sz w:val="18"/>
                                <w:szCs w:val="18"/>
                              </w:rPr>
                            </w:pPr>
                            <w:r w:rsidRPr="00A01E21">
                              <w:rPr>
                                <w:rFonts w:ascii="Arial" w:hAnsi="Arial" w:cs="Arial"/>
                                <w:b/>
                                <w:sz w:val="18"/>
                                <w:szCs w:val="18"/>
                              </w:rPr>
                              <w:t xml:space="preserve">Fig. </w:t>
                            </w:r>
                            <w:r>
                              <w:rPr>
                                <w:rFonts w:ascii="Arial" w:hAnsi="Arial" w:cs="Arial"/>
                                <w:b/>
                                <w:sz w:val="18"/>
                                <w:szCs w:val="18"/>
                              </w:rPr>
                              <w:t>2</w:t>
                            </w:r>
                            <w:r w:rsidRPr="00A01E21">
                              <w:rPr>
                                <w:rFonts w:ascii="Arial" w:hAnsi="Arial" w:cs="Arial"/>
                                <w:sz w:val="18"/>
                                <w:szCs w:val="18"/>
                              </w:rPr>
                              <w:t xml:space="preserve"> </w:t>
                            </w:r>
                            <w:r w:rsidRPr="00383F7D">
                              <w:rPr>
                                <w:rFonts w:ascii="Arial" w:hAnsi="Arial" w:cs="Arial"/>
                                <w:sz w:val="20"/>
                              </w:rPr>
                              <w:t xml:space="preserve">The sensing and actuating scheme for the alternative design. </w:t>
                            </w:r>
                            <w:r>
                              <w:rPr>
                                <w:rFonts w:ascii="Arial" w:hAnsi="Arial" w:cs="Arial"/>
                                <w:sz w:val="20"/>
                              </w:rPr>
                              <w:t xml:space="preserve">Courtesy of </w:t>
                            </w:r>
                            <w:proofErr w:type="spellStart"/>
                            <w:r>
                              <w:rPr>
                                <w:rFonts w:ascii="Arial" w:hAnsi="Arial" w:cs="Arial"/>
                                <w:sz w:val="20"/>
                              </w:rPr>
                              <w:t>Norna</w:t>
                            </w:r>
                            <w:proofErr w:type="spellEnd"/>
                            <w:r>
                              <w:rPr>
                                <w:rFonts w:ascii="Arial" w:hAnsi="Arial" w:cs="Arial"/>
                                <w:sz w:val="20"/>
                              </w:rPr>
                              <w:t xml:space="preserve"> Robertson, adapted from the original.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7" type="#_x0000_t202" style="width:416.3pt;height:25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" filled="f" stroked="f">
                <v:path arrowok="t"/>
                <v:textbox>
                  <w:txbxContent>
                    <w:p w14:paraId="225E2B13" w14:textId="73A4F82B" w:rsidR="008D382F" w:rsidRDefault="008D382F" w:rsidP="00247E16">
                      <w:pPr>
                        <w:rPr>
                          <w:rFonts w:ascii="Arial" w:hAnsi="Arial" w:cs="Arial"/>
                          <w:sz w:val="20"/>
                          <w:szCs w:val="20"/>
                        </w:rPr>
                      </w:pPr>
                      <w:r>
                        <w:rPr>
                          <w:rFonts w:ascii="Arial" w:hAnsi="Arial" w:cs="Arial"/>
                          <w:noProof/>
                          <w:sz w:val="20"/>
                          <w:szCs w:val="20"/>
                        </w:rPr>
                        <w:drawing>
                          <wp:inline distT="0" distB="0" distL="0" distR="0" wp14:anchorId="576748FB" wp14:editId="27B8B282">
                            <wp:extent cx="5099050" cy="2774315"/>
                            <wp:effectExtent l="0" t="0" r="6350" b="0"/>
                            <wp:docPr id="1" name="Picture 1" descr="Macintosh HD:Users:brettshapiro:Documents:Lab:Stanford Work:SUS Modelling Data:Reaction Cage Suspension:Norna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ttshapiro:Documents:Lab:Stanford Work:SUS Modelling Data:Reaction Cage Suspension:NornaF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0" cy="2774315"/>
                                    </a:xfrm>
                                    <a:prstGeom prst="rect">
                                      <a:avLst/>
                                    </a:prstGeom>
                                    <a:noFill/>
                                    <a:ln>
                                      <a:noFill/>
                                    </a:ln>
                                  </pic:spPr>
                                </pic:pic>
                              </a:graphicData>
                            </a:graphic>
                          </wp:inline>
                        </w:drawing>
                      </w:r>
                    </w:p>
                    <w:p w14:paraId="11A74F0C" w14:textId="4C0E81D1" w:rsidR="008D382F" w:rsidRPr="00871C64" w:rsidRDefault="008D382F" w:rsidP="00247E16">
                      <w:pPr>
                        <w:jc w:val="center"/>
                        <w:rPr>
                          <w:rFonts w:ascii="Arial" w:hAnsi="Arial" w:cs="Arial"/>
                          <w:sz w:val="18"/>
                          <w:szCs w:val="18"/>
                        </w:rPr>
                      </w:pPr>
                      <w:r w:rsidRPr="00A01E21">
                        <w:rPr>
                          <w:rFonts w:ascii="Arial" w:hAnsi="Arial" w:cs="Arial"/>
                          <w:b/>
                          <w:sz w:val="18"/>
                          <w:szCs w:val="18"/>
                        </w:rPr>
                        <w:t xml:space="preserve">Fig. </w:t>
                      </w:r>
                      <w:r>
                        <w:rPr>
                          <w:rFonts w:ascii="Arial" w:hAnsi="Arial" w:cs="Arial"/>
                          <w:b/>
                          <w:sz w:val="18"/>
                          <w:szCs w:val="18"/>
                        </w:rPr>
                        <w:t>2</w:t>
                      </w:r>
                      <w:r w:rsidRPr="00A01E21">
                        <w:rPr>
                          <w:rFonts w:ascii="Arial" w:hAnsi="Arial" w:cs="Arial"/>
                          <w:sz w:val="18"/>
                          <w:szCs w:val="18"/>
                        </w:rPr>
                        <w:t xml:space="preserve"> </w:t>
                      </w:r>
                      <w:r w:rsidRPr="00383F7D">
                        <w:rPr>
                          <w:rFonts w:ascii="Arial" w:hAnsi="Arial" w:cs="Arial"/>
                          <w:sz w:val="20"/>
                        </w:rPr>
                        <w:t xml:space="preserve">The sensing and actuating scheme for the alternative design. </w:t>
                      </w:r>
                      <w:r>
                        <w:rPr>
                          <w:rFonts w:ascii="Arial" w:hAnsi="Arial" w:cs="Arial"/>
                          <w:sz w:val="20"/>
                        </w:rPr>
                        <w:t>Courtesy of Norna Robertson, adapted from the original.</w:t>
                      </w:r>
                    </w:p>
                  </w:txbxContent>
                </v:textbox>
                <w10:anchorlock/>
              </v:shape>
            </w:pict>
          </mc:Fallback>
        </mc:AlternateContent>
      </w:r>
    </w:p>
    <w:p w14:paraId="2940DB8C" w14:textId="77777777" w:rsidR="00FD4021" w:rsidRDefault="00FD4021"/>
    <w:p w14:paraId="383353E4" w14:textId="77777777" w:rsidR="00FD4021" w:rsidRDefault="00FD4021"/>
    <w:p w14:paraId="0FF2BD8A" w14:textId="77777777" w:rsidR="00A04A2F" w:rsidRDefault="00A04A2F" w:rsidP="00A04A2F">
      <w:pPr>
        <w:ind w:right="-90"/>
        <w:rPr>
          <w:rFonts w:ascii="Arial" w:hAnsi="Arial" w:cs="Arial"/>
          <w:sz w:val="20"/>
          <w:szCs w:val="20"/>
          <w:u w:val="single"/>
        </w:rPr>
      </w:pPr>
      <w:r>
        <w:rPr>
          <w:rFonts w:ascii="Arial" w:hAnsi="Arial" w:cs="Arial"/>
          <w:sz w:val="20"/>
          <w:szCs w:val="20"/>
          <w:u w:val="single"/>
        </w:rPr>
        <w:t>To be studied</w:t>
      </w:r>
    </w:p>
    <w:p w14:paraId="6E5E194B" w14:textId="77777777" w:rsidR="00A04A2F" w:rsidRDefault="00A04A2F" w:rsidP="00A04A2F">
      <w:pPr>
        <w:ind w:right="-90"/>
        <w:rPr>
          <w:rFonts w:ascii="Arial" w:hAnsi="Arial" w:cs="Arial"/>
          <w:sz w:val="20"/>
          <w:szCs w:val="20"/>
        </w:rPr>
      </w:pPr>
    </w:p>
    <w:p w14:paraId="2AFD3AFF" w14:textId="0246110E" w:rsidR="00A04A2F" w:rsidRDefault="00025547" w:rsidP="00A04A2F">
      <w:pPr>
        <w:ind w:right="-90"/>
        <w:rPr>
          <w:rFonts w:ascii="Arial" w:hAnsi="Arial" w:cs="Arial"/>
          <w:sz w:val="20"/>
          <w:szCs w:val="20"/>
        </w:rPr>
      </w:pPr>
      <w:r>
        <w:rPr>
          <w:rFonts w:ascii="Arial" w:hAnsi="Arial" w:cs="Arial"/>
          <w:sz w:val="20"/>
          <w:szCs w:val="20"/>
        </w:rPr>
        <w:t>As mentioned previously, no modeling has yet been done for this design. Consequently, the design has</w:t>
      </w:r>
      <w:r w:rsidR="00A04A2F">
        <w:rPr>
          <w:rFonts w:ascii="Arial" w:hAnsi="Arial" w:cs="Arial"/>
          <w:sz w:val="20"/>
          <w:szCs w:val="20"/>
        </w:rPr>
        <w:t xml:space="preserve"> several issues </w:t>
      </w:r>
      <w:r>
        <w:rPr>
          <w:rFonts w:ascii="Arial" w:hAnsi="Arial" w:cs="Arial"/>
          <w:sz w:val="20"/>
          <w:szCs w:val="20"/>
        </w:rPr>
        <w:t xml:space="preserve">that </w:t>
      </w:r>
      <w:r w:rsidR="00A04A2F">
        <w:rPr>
          <w:rFonts w:ascii="Arial" w:hAnsi="Arial" w:cs="Arial"/>
          <w:sz w:val="20"/>
          <w:szCs w:val="20"/>
        </w:rPr>
        <w:t xml:space="preserve">remain to be resolved. First, </w:t>
      </w:r>
      <w:r w:rsidR="00E84F7D">
        <w:rPr>
          <w:rFonts w:ascii="Arial" w:hAnsi="Arial" w:cs="Arial"/>
          <w:sz w:val="20"/>
          <w:szCs w:val="20"/>
        </w:rPr>
        <w:t>assuming the impact of the cage resonances on the ISI is negligible</w:t>
      </w:r>
      <w:r w:rsidR="00A04A2F">
        <w:rPr>
          <w:rFonts w:ascii="Arial" w:hAnsi="Arial" w:cs="Arial"/>
          <w:sz w:val="20"/>
          <w:szCs w:val="20"/>
        </w:rPr>
        <w:t xml:space="preserve">, the </w:t>
      </w:r>
      <w:r w:rsidR="00E84F7D">
        <w:rPr>
          <w:rFonts w:ascii="Arial" w:hAnsi="Arial" w:cs="Arial"/>
          <w:sz w:val="20"/>
          <w:szCs w:val="20"/>
        </w:rPr>
        <w:t xml:space="preserve">impact on the </w:t>
      </w:r>
      <w:r w:rsidR="00A04A2F">
        <w:rPr>
          <w:rFonts w:ascii="Arial" w:hAnsi="Arial" w:cs="Arial"/>
          <w:sz w:val="20"/>
          <w:szCs w:val="20"/>
        </w:rPr>
        <w:t xml:space="preserve">interferometer may </w:t>
      </w:r>
      <w:r w:rsidR="00E84F7D">
        <w:rPr>
          <w:rFonts w:ascii="Arial" w:hAnsi="Arial" w:cs="Arial"/>
          <w:sz w:val="20"/>
          <w:szCs w:val="20"/>
        </w:rPr>
        <w:t xml:space="preserve">not </w:t>
      </w:r>
      <w:r w:rsidR="00A04A2F">
        <w:rPr>
          <w:rFonts w:ascii="Arial" w:hAnsi="Arial" w:cs="Arial"/>
          <w:sz w:val="20"/>
          <w:szCs w:val="20"/>
        </w:rPr>
        <w:t>be. Modeling is required to see how much of a requirement the interferometer may impose on these frequencies. If the frequencies need to be constrained, likely the stricter constraints will exist on the lower stages, which are closer to the interferometer. Second, suspending the cage may limit the amount of protection it provides to the test mass suspension</w:t>
      </w:r>
      <w:r w:rsidR="000A75D9">
        <w:rPr>
          <w:rFonts w:ascii="Arial" w:hAnsi="Arial" w:cs="Arial"/>
          <w:sz w:val="20"/>
          <w:szCs w:val="20"/>
        </w:rPr>
        <w:t xml:space="preserve"> since the EQ stops have many more DOFs</w:t>
      </w:r>
      <w:r w:rsidR="00A04A2F">
        <w:rPr>
          <w:rFonts w:ascii="Arial" w:hAnsi="Arial" w:cs="Arial"/>
          <w:sz w:val="20"/>
          <w:szCs w:val="20"/>
        </w:rPr>
        <w:t xml:space="preserve">. Modeling is required to determine how problematic this is, and if necessary, how to improve it. Third, the design as drawn has three suspended </w:t>
      </w:r>
      <w:r w:rsidR="000A75D9">
        <w:rPr>
          <w:rFonts w:ascii="Arial" w:hAnsi="Arial" w:cs="Arial"/>
          <w:sz w:val="20"/>
          <w:szCs w:val="20"/>
        </w:rPr>
        <w:t xml:space="preserve">reaction </w:t>
      </w:r>
      <w:r w:rsidR="00A04A2F">
        <w:rPr>
          <w:rFonts w:ascii="Arial" w:hAnsi="Arial" w:cs="Arial"/>
          <w:sz w:val="20"/>
          <w:szCs w:val="20"/>
        </w:rPr>
        <w:t xml:space="preserve">stages rather than four. Modeling is required to determine if a three-stage reaction platform is sufficient. </w:t>
      </w:r>
      <w:r w:rsidR="009D3244">
        <w:rPr>
          <w:rFonts w:ascii="Arial" w:hAnsi="Arial" w:cs="Arial"/>
          <w:sz w:val="20"/>
          <w:szCs w:val="20"/>
        </w:rPr>
        <w:t>In the case where the reaction mass is removed, than there are two reaction stages</w:t>
      </w:r>
      <w:r w:rsidR="00C72674">
        <w:rPr>
          <w:rFonts w:ascii="Arial" w:hAnsi="Arial" w:cs="Arial"/>
          <w:sz w:val="20"/>
          <w:szCs w:val="20"/>
        </w:rPr>
        <w:t>, but this does not</w:t>
      </w:r>
      <w:r w:rsidR="00AE5E1B">
        <w:rPr>
          <w:rFonts w:ascii="Arial" w:hAnsi="Arial" w:cs="Arial"/>
          <w:sz w:val="20"/>
          <w:szCs w:val="20"/>
        </w:rPr>
        <w:t xml:space="preserve"> further degrade the actuation of the upper stages.</w:t>
      </w:r>
    </w:p>
    <w:p w14:paraId="4FCD2014" w14:textId="77777777" w:rsidR="00A04A2F" w:rsidRDefault="00A04A2F" w:rsidP="00A04A2F">
      <w:pPr>
        <w:ind w:right="-90"/>
        <w:rPr>
          <w:rFonts w:ascii="Arial" w:hAnsi="Arial" w:cs="Arial"/>
          <w:sz w:val="20"/>
          <w:szCs w:val="20"/>
        </w:rPr>
      </w:pPr>
    </w:p>
    <w:p w14:paraId="5E618523" w14:textId="79B30874" w:rsidR="000C5BC0" w:rsidRDefault="000C5BC0" w:rsidP="000C5BC0">
      <w:pPr>
        <w:ind w:right="-90"/>
        <w:rPr>
          <w:rFonts w:ascii="Arial" w:hAnsi="Arial" w:cs="Arial"/>
          <w:sz w:val="20"/>
          <w:szCs w:val="20"/>
          <w:u w:val="single"/>
        </w:rPr>
      </w:pPr>
      <w:r>
        <w:rPr>
          <w:rFonts w:ascii="Arial" w:hAnsi="Arial" w:cs="Arial"/>
          <w:sz w:val="20"/>
          <w:szCs w:val="20"/>
          <w:u w:val="single"/>
        </w:rPr>
        <w:t>Acknowledgements</w:t>
      </w:r>
    </w:p>
    <w:p w14:paraId="242616FD" w14:textId="4B69128E" w:rsidR="00FD4021" w:rsidRPr="000C5BC0" w:rsidRDefault="00FD4021" w:rsidP="000C5BC0">
      <w:pPr>
        <w:ind w:right="-90"/>
        <w:rPr>
          <w:rFonts w:ascii="Arial" w:hAnsi="Arial" w:cs="Arial"/>
          <w:sz w:val="20"/>
          <w:szCs w:val="20"/>
        </w:rPr>
      </w:pPr>
    </w:p>
    <w:p w14:paraId="645855E1" w14:textId="32850CBD" w:rsidR="000C5BC0" w:rsidRPr="000C5BC0" w:rsidRDefault="006F5B57" w:rsidP="000C5BC0">
      <w:pPr>
        <w:ind w:right="-90"/>
        <w:rPr>
          <w:rFonts w:ascii="Arial" w:hAnsi="Arial" w:cs="Arial"/>
          <w:sz w:val="20"/>
          <w:szCs w:val="20"/>
        </w:rPr>
      </w:pPr>
      <w:r>
        <w:rPr>
          <w:rFonts w:ascii="Arial" w:hAnsi="Arial" w:cs="Arial"/>
          <w:sz w:val="20"/>
          <w:szCs w:val="20"/>
        </w:rPr>
        <w:t xml:space="preserve">Brian Lantz and </w:t>
      </w:r>
      <w:proofErr w:type="spellStart"/>
      <w:r>
        <w:rPr>
          <w:rFonts w:ascii="Arial" w:hAnsi="Arial" w:cs="Arial"/>
          <w:sz w:val="20"/>
          <w:szCs w:val="20"/>
        </w:rPr>
        <w:t>Norna</w:t>
      </w:r>
      <w:proofErr w:type="spellEnd"/>
      <w:r>
        <w:rPr>
          <w:rFonts w:ascii="Arial" w:hAnsi="Arial" w:cs="Arial"/>
          <w:sz w:val="20"/>
          <w:szCs w:val="20"/>
        </w:rPr>
        <w:t xml:space="preserve"> Robertson have provided valuable feedback on this concept.</w:t>
      </w:r>
    </w:p>
    <w:sectPr w:rsidR="000C5BC0" w:rsidRPr="000C5BC0" w:rsidSect="005040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49A1"/>
    <w:multiLevelType w:val="hybridMultilevel"/>
    <w:tmpl w:val="E15046C4"/>
    <w:lvl w:ilvl="0" w:tplc="3B42BE7E">
      <w:start w:val="1"/>
      <w:numFmt w:val="bullet"/>
      <w:lvlText w:val="•"/>
      <w:lvlJc w:val="left"/>
      <w:pPr>
        <w:tabs>
          <w:tab w:val="num" w:pos="720"/>
        </w:tabs>
        <w:ind w:left="720" w:hanging="360"/>
      </w:pPr>
      <w:rPr>
        <w:rFonts w:ascii="Arial" w:hAnsi="Arial" w:hint="default"/>
      </w:rPr>
    </w:lvl>
    <w:lvl w:ilvl="1" w:tplc="841EE6F8" w:tentative="1">
      <w:start w:val="1"/>
      <w:numFmt w:val="bullet"/>
      <w:lvlText w:val="•"/>
      <w:lvlJc w:val="left"/>
      <w:pPr>
        <w:tabs>
          <w:tab w:val="num" w:pos="1440"/>
        </w:tabs>
        <w:ind w:left="1440" w:hanging="360"/>
      </w:pPr>
      <w:rPr>
        <w:rFonts w:ascii="Arial" w:hAnsi="Arial" w:hint="default"/>
      </w:rPr>
    </w:lvl>
    <w:lvl w:ilvl="2" w:tplc="5726ABB8" w:tentative="1">
      <w:start w:val="1"/>
      <w:numFmt w:val="bullet"/>
      <w:lvlText w:val="•"/>
      <w:lvlJc w:val="left"/>
      <w:pPr>
        <w:tabs>
          <w:tab w:val="num" w:pos="2160"/>
        </w:tabs>
        <w:ind w:left="2160" w:hanging="360"/>
      </w:pPr>
      <w:rPr>
        <w:rFonts w:ascii="Arial" w:hAnsi="Arial" w:hint="default"/>
      </w:rPr>
    </w:lvl>
    <w:lvl w:ilvl="3" w:tplc="1BA60046" w:tentative="1">
      <w:start w:val="1"/>
      <w:numFmt w:val="bullet"/>
      <w:lvlText w:val="•"/>
      <w:lvlJc w:val="left"/>
      <w:pPr>
        <w:tabs>
          <w:tab w:val="num" w:pos="2880"/>
        </w:tabs>
        <w:ind w:left="2880" w:hanging="360"/>
      </w:pPr>
      <w:rPr>
        <w:rFonts w:ascii="Arial" w:hAnsi="Arial" w:hint="default"/>
      </w:rPr>
    </w:lvl>
    <w:lvl w:ilvl="4" w:tplc="D99CD022" w:tentative="1">
      <w:start w:val="1"/>
      <w:numFmt w:val="bullet"/>
      <w:lvlText w:val="•"/>
      <w:lvlJc w:val="left"/>
      <w:pPr>
        <w:tabs>
          <w:tab w:val="num" w:pos="3600"/>
        </w:tabs>
        <w:ind w:left="3600" w:hanging="360"/>
      </w:pPr>
      <w:rPr>
        <w:rFonts w:ascii="Arial" w:hAnsi="Arial" w:hint="default"/>
      </w:rPr>
    </w:lvl>
    <w:lvl w:ilvl="5" w:tplc="6318EFFC" w:tentative="1">
      <w:start w:val="1"/>
      <w:numFmt w:val="bullet"/>
      <w:lvlText w:val="•"/>
      <w:lvlJc w:val="left"/>
      <w:pPr>
        <w:tabs>
          <w:tab w:val="num" w:pos="4320"/>
        </w:tabs>
        <w:ind w:left="4320" w:hanging="360"/>
      </w:pPr>
      <w:rPr>
        <w:rFonts w:ascii="Arial" w:hAnsi="Arial" w:hint="default"/>
      </w:rPr>
    </w:lvl>
    <w:lvl w:ilvl="6" w:tplc="29EC9ACE" w:tentative="1">
      <w:start w:val="1"/>
      <w:numFmt w:val="bullet"/>
      <w:lvlText w:val="•"/>
      <w:lvlJc w:val="left"/>
      <w:pPr>
        <w:tabs>
          <w:tab w:val="num" w:pos="5040"/>
        </w:tabs>
        <w:ind w:left="5040" w:hanging="360"/>
      </w:pPr>
      <w:rPr>
        <w:rFonts w:ascii="Arial" w:hAnsi="Arial" w:hint="default"/>
      </w:rPr>
    </w:lvl>
    <w:lvl w:ilvl="7" w:tplc="7578127E" w:tentative="1">
      <w:start w:val="1"/>
      <w:numFmt w:val="bullet"/>
      <w:lvlText w:val="•"/>
      <w:lvlJc w:val="left"/>
      <w:pPr>
        <w:tabs>
          <w:tab w:val="num" w:pos="5760"/>
        </w:tabs>
        <w:ind w:left="5760" w:hanging="360"/>
      </w:pPr>
      <w:rPr>
        <w:rFonts w:ascii="Arial" w:hAnsi="Arial" w:hint="default"/>
      </w:rPr>
    </w:lvl>
    <w:lvl w:ilvl="8" w:tplc="C47A0CF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21"/>
    <w:rsid w:val="00025547"/>
    <w:rsid w:val="0002619D"/>
    <w:rsid w:val="0005486F"/>
    <w:rsid w:val="00077C98"/>
    <w:rsid w:val="000904FA"/>
    <w:rsid w:val="000A75D9"/>
    <w:rsid w:val="000A7A71"/>
    <w:rsid w:val="000B0C93"/>
    <w:rsid w:val="000B5431"/>
    <w:rsid w:val="000C5522"/>
    <w:rsid w:val="000C5BC0"/>
    <w:rsid w:val="000E1B4A"/>
    <w:rsid w:val="000F030D"/>
    <w:rsid w:val="00131168"/>
    <w:rsid w:val="00137C32"/>
    <w:rsid w:val="00144641"/>
    <w:rsid w:val="001574C3"/>
    <w:rsid w:val="00247E16"/>
    <w:rsid w:val="002B3CC0"/>
    <w:rsid w:val="00365B3B"/>
    <w:rsid w:val="00383F7D"/>
    <w:rsid w:val="003B5D91"/>
    <w:rsid w:val="003E0346"/>
    <w:rsid w:val="003F3E21"/>
    <w:rsid w:val="00401ADB"/>
    <w:rsid w:val="00406076"/>
    <w:rsid w:val="00421126"/>
    <w:rsid w:val="00496844"/>
    <w:rsid w:val="004A3C20"/>
    <w:rsid w:val="004F578B"/>
    <w:rsid w:val="005040E6"/>
    <w:rsid w:val="005109CE"/>
    <w:rsid w:val="00514CD8"/>
    <w:rsid w:val="005878A7"/>
    <w:rsid w:val="005F6FE2"/>
    <w:rsid w:val="00602441"/>
    <w:rsid w:val="00677F88"/>
    <w:rsid w:val="006F5B57"/>
    <w:rsid w:val="00705306"/>
    <w:rsid w:val="007915CE"/>
    <w:rsid w:val="007A3D45"/>
    <w:rsid w:val="007D66BA"/>
    <w:rsid w:val="00826879"/>
    <w:rsid w:val="008C3454"/>
    <w:rsid w:val="008D382F"/>
    <w:rsid w:val="009071DE"/>
    <w:rsid w:val="00917A53"/>
    <w:rsid w:val="009B5A65"/>
    <w:rsid w:val="009D3244"/>
    <w:rsid w:val="009E7D18"/>
    <w:rsid w:val="00A04A2F"/>
    <w:rsid w:val="00A066A7"/>
    <w:rsid w:val="00A31B32"/>
    <w:rsid w:val="00A33A76"/>
    <w:rsid w:val="00A43CF9"/>
    <w:rsid w:val="00A7436B"/>
    <w:rsid w:val="00AA1DE5"/>
    <w:rsid w:val="00AB337B"/>
    <w:rsid w:val="00AE5E1B"/>
    <w:rsid w:val="00B25052"/>
    <w:rsid w:val="00B97B29"/>
    <w:rsid w:val="00C23410"/>
    <w:rsid w:val="00C27019"/>
    <w:rsid w:val="00C72674"/>
    <w:rsid w:val="00CD0239"/>
    <w:rsid w:val="00CD7585"/>
    <w:rsid w:val="00D003FE"/>
    <w:rsid w:val="00D2453A"/>
    <w:rsid w:val="00D303F8"/>
    <w:rsid w:val="00DA025E"/>
    <w:rsid w:val="00E10687"/>
    <w:rsid w:val="00E2173E"/>
    <w:rsid w:val="00E66673"/>
    <w:rsid w:val="00E84F7D"/>
    <w:rsid w:val="00EA4B70"/>
    <w:rsid w:val="00ED1BFA"/>
    <w:rsid w:val="00F2156B"/>
    <w:rsid w:val="00F44A1C"/>
    <w:rsid w:val="00F7057B"/>
    <w:rsid w:val="00F90097"/>
    <w:rsid w:val="00FB7E0C"/>
    <w:rsid w:val="00FD4021"/>
    <w:rsid w:val="00FF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084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03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021"/>
    <w:rPr>
      <w:rFonts w:ascii="Lucida Grande" w:hAnsi="Lucida Grande" w:cs="Lucida Grande"/>
      <w:sz w:val="18"/>
      <w:szCs w:val="18"/>
    </w:rPr>
  </w:style>
  <w:style w:type="character" w:customStyle="1" w:styleId="Heading1Char">
    <w:name w:val="Heading 1 Char"/>
    <w:basedOn w:val="DefaultParagraphFont"/>
    <w:link w:val="Heading1"/>
    <w:uiPriority w:val="9"/>
    <w:rsid w:val="00D303F8"/>
    <w:rPr>
      <w:rFonts w:ascii="Times" w:hAnsi="Times"/>
      <w:b/>
      <w:bCs/>
      <w:kern w:val="36"/>
      <w:sz w:val="48"/>
      <w:szCs w:val="48"/>
    </w:rPr>
  </w:style>
  <w:style w:type="table" w:styleId="TableGrid">
    <w:name w:val="Table Grid"/>
    <w:basedOn w:val="TableNormal"/>
    <w:uiPriority w:val="59"/>
    <w:rsid w:val="00C23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03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021"/>
    <w:rPr>
      <w:rFonts w:ascii="Lucida Grande" w:hAnsi="Lucida Grande" w:cs="Lucida Grande"/>
      <w:sz w:val="18"/>
      <w:szCs w:val="18"/>
    </w:rPr>
  </w:style>
  <w:style w:type="character" w:customStyle="1" w:styleId="Heading1Char">
    <w:name w:val="Heading 1 Char"/>
    <w:basedOn w:val="DefaultParagraphFont"/>
    <w:link w:val="Heading1"/>
    <w:uiPriority w:val="9"/>
    <w:rsid w:val="00D303F8"/>
    <w:rPr>
      <w:rFonts w:ascii="Times" w:hAnsi="Times"/>
      <w:b/>
      <w:bCs/>
      <w:kern w:val="36"/>
      <w:sz w:val="48"/>
      <w:szCs w:val="48"/>
    </w:rPr>
  </w:style>
  <w:style w:type="table" w:styleId="TableGrid">
    <w:name w:val="Table Grid"/>
    <w:basedOn w:val="TableNormal"/>
    <w:uiPriority w:val="59"/>
    <w:rsid w:val="00C23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79280">
      <w:bodyDiv w:val="1"/>
      <w:marLeft w:val="0"/>
      <w:marRight w:val="0"/>
      <w:marTop w:val="0"/>
      <w:marBottom w:val="0"/>
      <w:divBdr>
        <w:top w:val="none" w:sz="0" w:space="0" w:color="auto"/>
        <w:left w:val="none" w:sz="0" w:space="0" w:color="auto"/>
        <w:bottom w:val="none" w:sz="0" w:space="0" w:color="auto"/>
        <w:right w:val="none" w:sz="0" w:space="0" w:color="auto"/>
      </w:divBdr>
    </w:div>
    <w:div w:id="1873689104">
      <w:bodyDiv w:val="1"/>
      <w:marLeft w:val="0"/>
      <w:marRight w:val="0"/>
      <w:marTop w:val="0"/>
      <w:marBottom w:val="0"/>
      <w:divBdr>
        <w:top w:val="none" w:sz="0" w:space="0" w:color="auto"/>
        <w:left w:val="none" w:sz="0" w:space="0" w:color="auto"/>
        <w:bottom w:val="none" w:sz="0" w:space="0" w:color="auto"/>
        <w:right w:val="none" w:sz="0" w:space="0" w:color="auto"/>
      </w:divBdr>
      <w:divsChild>
        <w:div w:id="299775771">
          <w:marLeft w:val="446"/>
          <w:marRight w:val="0"/>
          <w:marTop w:val="0"/>
          <w:marBottom w:val="0"/>
          <w:divBdr>
            <w:top w:val="none" w:sz="0" w:space="0" w:color="auto"/>
            <w:left w:val="none" w:sz="0" w:space="0" w:color="auto"/>
            <w:bottom w:val="none" w:sz="0" w:space="0" w:color="auto"/>
            <w:right w:val="none" w:sz="0" w:space="0" w:color="auto"/>
          </w:divBdr>
        </w:div>
        <w:div w:id="1694842899">
          <w:marLeft w:val="446"/>
          <w:marRight w:val="0"/>
          <w:marTop w:val="0"/>
          <w:marBottom w:val="0"/>
          <w:divBdr>
            <w:top w:val="none" w:sz="0" w:space="0" w:color="auto"/>
            <w:left w:val="none" w:sz="0" w:space="0" w:color="auto"/>
            <w:bottom w:val="none" w:sz="0" w:space="0" w:color="auto"/>
            <w:right w:val="none" w:sz="0" w:space="0" w:color="auto"/>
          </w:divBdr>
        </w:div>
        <w:div w:id="111940436">
          <w:marLeft w:val="446"/>
          <w:marRight w:val="0"/>
          <w:marTop w:val="0"/>
          <w:marBottom w:val="0"/>
          <w:divBdr>
            <w:top w:val="none" w:sz="0" w:space="0" w:color="auto"/>
            <w:left w:val="none" w:sz="0" w:space="0" w:color="auto"/>
            <w:bottom w:val="none" w:sz="0" w:space="0" w:color="auto"/>
            <w:right w:val="none" w:sz="0" w:space="0" w:color="auto"/>
          </w:divBdr>
        </w:div>
        <w:div w:id="1581061938">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10" Type="http://schemas.openxmlformats.org/officeDocument/2006/relationships/fontTable" Target="fontTable.xml"/><Relationship Id="rId9" Type="http://schemas.openxmlformats.org/officeDocument/2006/relationships/image" Target="media/image20.jpe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6524</Characters>
  <Application>Microsoft Macintosh Word</Application>
  <DocSecurity>0</DocSecurity>
  <Lines>54</Lines>
  <Paragraphs>15</Paragraphs>
  <ScaleCrop>false</ScaleCrop>
  <Company>Stanford University</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Shapiro</dc:creator>
  <cp:keywords/>
  <dc:description/>
  <cp:lastModifiedBy>Brett Shapiro</cp:lastModifiedBy>
  <cp:revision>4</cp:revision>
  <cp:lastPrinted>2017-03-22T19:38:00Z</cp:lastPrinted>
  <dcterms:created xsi:type="dcterms:W3CDTF">2017-03-22T19:38:00Z</dcterms:created>
  <dcterms:modified xsi:type="dcterms:W3CDTF">2017-03-22T19:41:00Z</dcterms:modified>
</cp:coreProperties>
</file>