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3462" w14:textId="77777777" w:rsidR="005F48B2" w:rsidRDefault="005F48B2">
      <w:pPr>
        <w:pStyle w:val="PlainText"/>
        <w:jc w:val="center"/>
        <w:rPr>
          <w:i/>
          <w:sz w:val="36"/>
        </w:rPr>
      </w:pPr>
    </w:p>
    <w:p w14:paraId="61A04E6B" w14:textId="77777777" w:rsidR="005F48B2" w:rsidRDefault="005F48B2">
      <w:pPr>
        <w:pStyle w:val="PlainText"/>
        <w:jc w:val="center"/>
        <w:rPr>
          <w:i/>
          <w:sz w:val="36"/>
        </w:rPr>
      </w:pPr>
      <w:r>
        <w:rPr>
          <w:i/>
          <w:sz w:val="36"/>
        </w:rPr>
        <w:t>LIGO Laboratory / LIGO Scientific Collaboration</w:t>
      </w:r>
    </w:p>
    <w:p w14:paraId="5DED4F43" w14:textId="77777777" w:rsidR="005F48B2" w:rsidRDefault="005F48B2">
      <w:pPr>
        <w:pStyle w:val="PlainText"/>
        <w:jc w:val="center"/>
        <w:rPr>
          <w:sz w:val="36"/>
        </w:rPr>
      </w:pPr>
    </w:p>
    <w:p w14:paraId="7406A8DC" w14:textId="77777777" w:rsidR="005F48B2" w:rsidRDefault="005F48B2">
      <w:pPr>
        <w:pStyle w:val="PlainText"/>
        <w:jc w:val="left"/>
        <w:rPr>
          <w:sz w:val="36"/>
        </w:rPr>
      </w:pPr>
    </w:p>
    <w:p w14:paraId="3E88F2DD" w14:textId="32E50E5C"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4D2405">
        <w:t>E</w:t>
      </w:r>
      <w:r>
        <w:t>1</w:t>
      </w:r>
      <w:r w:rsidR="000772CD">
        <w:t>6</w:t>
      </w:r>
      <w:r w:rsidR="00746871">
        <w:t>00</w:t>
      </w:r>
      <w:r w:rsidR="005D3488">
        <w:t>080</w:t>
      </w:r>
      <w:r w:rsidR="00F5292B">
        <w:t>-v</w:t>
      </w:r>
      <w:r w:rsidR="00832753">
        <w:t>1</w:t>
      </w:r>
      <w:r w:rsidR="005F48B2">
        <w:tab/>
      </w:r>
      <w:r w:rsidR="005F48B2">
        <w:rPr>
          <w:rFonts w:ascii="Times" w:hAnsi="Times"/>
          <w:i/>
          <w:iCs/>
          <w:color w:val="0000FF"/>
          <w:sz w:val="40"/>
        </w:rPr>
        <w:t>LIGO</w:t>
      </w:r>
      <w:r w:rsidR="005F48B2">
        <w:tab/>
      </w:r>
      <w:r w:rsidR="00CC3AF5">
        <w:t>March</w:t>
      </w:r>
      <w:r w:rsidR="00295348">
        <w:t xml:space="preserve"> </w:t>
      </w:r>
      <w:r w:rsidR="005D3488">
        <w:t>8</w:t>
      </w:r>
      <w:r w:rsidR="00295348">
        <w:t>, 201</w:t>
      </w:r>
      <w:r w:rsidR="000772CD">
        <w:t>6</w:t>
      </w:r>
    </w:p>
    <w:p w14:paraId="26D9D457" w14:textId="77777777" w:rsidR="005F48B2" w:rsidRDefault="00EF06D2">
      <w:pPr>
        <w:pBdr>
          <w:top w:val="threeDEmboss" w:sz="24" w:space="1" w:color="auto"/>
          <w:left w:val="threeDEmboss" w:sz="24" w:space="4" w:color="auto"/>
          <w:bottom w:val="threeDEmboss" w:sz="24" w:space="1" w:color="auto"/>
          <w:right w:val="threeDEmboss" w:sz="24" w:space="4" w:color="auto"/>
        </w:pBdr>
      </w:pPr>
      <w:r>
        <w:pict w14:anchorId="37F8C82C">
          <v:rect id="_x0000_i1025" style="width:0;height:1.5pt" o:hralign="center" o:hrstd="t" o:hr="t" fillcolor="gray" stroked="f"/>
        </w:pict>
      </w:r>
    </w:p>
    <w:p w14:paraId="0DB3CF19" w14:textId="0E998F99" w:rsidR="005F48B2" w:rsidRDefault="000772CD">
      <w:pPr>
        <w:pStyle w:val="BodyText"/>
        <w:pBdr>
          <w:top w:val="threeDEmboss" w:sz="24" w:space="1" w:color="auto"/>
          <w:left w:val="threeDEmboss" w:sz="24" w:space="4" w:color="auto"/>
          <w:bottom w:val="threeDEmboss" w:sz="24" w:space="1" w:color="auto"/>
          <w:right w:val="threeDEmboss" w:sz="24" w:space="4" w:color="auto"/>
        </w:pBdr>
      </w:pPr>
      <w:r>
        <w:rPr>
          <w:i/>
        </w:rPr>
        <w:t>AO</w:t>
      </w:r>
      <w:r w:rsidR="00295348">
        <w:rPr>
          <w:i/>
        </w:rPr>
        <w:t>S</w:t>
      </w:r>
      <w:r>
        <w:rPr>
          <w:i/>
        </w:rPr>
        <w:t>/ISC SQZ:</w:t>
      </w:r>
      <w:r w:rsidR="00295348">
        <w:rPr>
          <w:i/>
        </w:rPr>
        <w:t xml:space="preserve"> Output</w:t>
      </w:r>
      <w:r w:rsidR="004D2405" w:rsidRPr="004D2405">
        <w:rPr>
          <w:i/>
        </w:rPr>
        <w:t xml:space="preserve"> </w:t>
      </w:r>
      <w:r>
        <w:rPr>
          <w:i/>
        </w:rPr>
        <w:t>Faraday Isolator Test Report</w:t>
      </w:r>
      <w:r w:rsidR="005D3488">
        <w:rPr>
          <w:i/>
        </w:rPr>
        <w:t xml:space="preserve"> (LLO)</w:t>
      </w:r>
    </w:p>
    <w:p w14:paraId="461C9C1E" w14:textId="77777777" w:rsidR="005F48B2" w:rsidRDefault="00EF06D2">
      <w:pPr>
        <w:pBdr>
          <w:top w:val="threeDEmboss" w:sz="24" w:space="1" w:color="auto"/>
          <w:left w:val="threeDEmboss" w:sz="24" w:space="4" w:color="auto"/>
          <w:bottom w:val="threeDEmboss" w:sz="24" w:space="1" w:color="auto"/>
          <w:right w:val="threeDEmboss" w:sz="24" w:space="4" w:color="auto"/>
        </w:pBdr>
      </w:pPr>
      <w:r>
        <w:pict w14:anchorId="5E240212">
          <v:rect id="_x0000_i1026" style="width:0;height:1.5pt" o:hralign="center" o:hrstd="t" o:hr="t" fillcolor="gray" stroked="f"/>
        </w:pict>
      </w:r>
    </w:p>
    <w:p w14:paraId="529E00EA" w14:textId="5D36D9A0" w:rsidR="005F48B2" w:rsidRDefault="00295348">
      <w:pPr>
        <w:pBdr>
          <w:top w:val="threeDEmboss" w:sz="24" w:space="1" w:color="auto"/>
          <w:left w:val="threeDEmboss" w:sz="24" w:space="4" w:color="auto"/>
          <w:bottom w:val="threeDEmboss" w:sz="24" w:space="1" w:color="auto"/>
          <w:right w:val="threeDEmboss" w:sz="24" w:space="4" w:color="auto"/>
        </w:pBdr>
        <w:jc w:val="center"/>
      </w:pPr>
      <w:r>
        <w:t>K. Arai</w:t>
      </w:r>
      <w:r w:rsidR="00746871">
        <w:t xml:space="preserve">, </w:t>
      </w:r>
      <w:r w:rsidR="000772CD">
        <w:t>G</w:t>
      </w:r>
      <w:r w:rsidR="00746871">
        <w:t xml:space="preserve">. </w:t>
      </w:r>
      <w:r w:rsidR="000772CD">
        <w:t>Moreno, F. Matichard</w:t>
      </w:r>
    </w:p>
    <w:p w14:paraId="1295FEEE" w14:textId="77777777" w:rsidR="005F48B2" w:rsidRDefault="005F48B2">
      <w:pPr>
        <w:pStyle w:val="PlainText"/>
        <w:spacing w:before="0"/>
        <w:jc w:val="center"/>
      </w:pPr>
    </w:p>
    <w:p w14:paraId="1F61B5D9" w14:textId="77777777" w:rsidR="005F48B2" w:rsidRDefault="005F48B2">
      <w:pPr>
        <w:pStyle w:val="PlainText"/>
        <w:spacing w:before="0"/>
        <w:jc w:val="center"/>
      </w:pPr>
      <w:r>
        <w:t>Distribution of this document:</w:t>
      </w:r>
    </w:p>
    <w:p w14:paraId="028A00F4" w14:textId="77777777" w:rsidR="005F48B2" w:rsidRDefault="00E66298">
      <w:pPr>
        <w:pStyle w:val="PlainText"/>
        <w:spacing w:before="0"/>
        <w:jc w:val="center"/>
      </w:pPr>
      <w:r>
        <w:t>LIGO Scientific</w:t>
      </w:r>
      <w:r w:rsidR="005F48B2">
        <w:t xml:space="preserve"> Collaboration</w:t>
      </w:r>
    </w:p>
    <w:p w14:paraId="0353502F" w14:textId="77777777" w:rsidR="005F48B2" w:rsidRDefault="005F48B2">
      <w:pPr>
        <w:pStyle w:val="PlainText"/>
        <w:spacing w:before="0"/>
        <w:jc w:val="center"/>
      </w:pPr>
    </w:p>
    <w:p w14:paraId="2E37CFC1" w14:textId="77777777" w:rsidR="005F48B2" w:rsidRDefault="005F48B2">
      <w:pPr>
        <w:pStyle w:val="PlainText"/>
        <w:spacing w:before="0"/>
        <w:jc w:val="center"/>
      </w:pPr>
      <w:r>
        <w:t>This is an internal working note</w:t>
      </w:r>
    </w:p>
    <w:p w14:paraId="2E29DDD3" w14:textId="77777777" w:rsidR="005F48B2" w:rsidRDefault="00E66298">
      <w:pPr>
        <w:pStyle w:val="PlainText"/>
        <w:spacing w:before="0"/>
        <w:jc w:val="center"/>
      </w:pPr>
      <w:r>
        <w:t>of the LIGO Laboratory</w:t>
      </w:r>
      <w:r w:rsidR="005F48B2">
        <w:t>.</w:t>
      </w:r>
    </w:p>
    <w:p w14:paraId="172FBB20" w14:textId="77777777" w:rsidR="005F48B2" w:rsidRDefault="005F48B2">
      <w:pPr>
        <w:pStyle w:val="PlainText"/>
        <w:spacing w:before="0"/>
        <w:jc w:val="left"/>
      </w:pPr>
    </w:p>
    <w:p w14:paraId="1D2A7B71" w14:textId="77777777" w:rsidR="008E7496" w:rsidRDefault="008E7496">
      <w:pPr>
        <w:pStyle w:val="PlainText"/>
        <w:spacing w:before="0"/>
        <w:jc w:val="left"/>
      </w:pPr>
    </w:p>
    <w:p w14:paraId="01CE561A"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3CCD80B6" w14:textId="77777777">
        <w:tc>
          <w:tcPr>
            <w:tcW w:w="4909" w:type="dxa"/>
          </w:tcPr>
          <w:p w14:paraId="63C9D1D3" w14:textId="77777777" w:rsidR="005F48B2" w:rsidRDefault="005F48B2">
            <w:pPr>
              <w:pStyle w:val="PlainText"/>
              <w:spacing w:before="0"/>
              <w:jc w:val="center"/>
              <w:rPr>
                <w:b/>
                <w:bCs/>
                <w:color w:val="808080"/>
              </w:rPr>
            </w:pPr>
            <w:r>
              <w:rPr>
                <w:b/>
                <w:bCs/>
                <w:color w:val="808080"/>
              </w:rPr>
              <w:t>California Institute of Technology</w:t>
            </w:r>
          </w:p>
          <w:p w14:paraId="50837634"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5E5A7E9B" w14:textId="77777777" w:rsidR="005F48B2" w:rsidRDefault="005F48B2">
            <w:pPr>
              <w:pStyle w:val="PlainText"/>
              <w:spacing w:before="0"/>
              <w:jc w:val="center"/>
              <w:rPr>
                <w:b/>
                <w:bCs/>
                <w:color w:val="808080"/>
              </w:rPr>
            </w:pPr>
            <w:r>
              <w:rPr>
                <w:b/>
                <w:bCs/>
                <w:color w:val="808080"/>
              </w:rPr>
              <w:t>Massachusetts Institute of Technology</w:t>
            </w:r>
          </w:p>
          <w:p w14:paraId="50B7F8B8" w14:textId="77777777" w:rsidR="005F48B2" w:rsidRDefault="00E66298" w:rsidP="008E7496">
            <w:pPr>
              <w:pStyle w:val="PlainText"/>
              <w:spacing w:before="0"/>
              <w:jc w:val="center"/>
              <w:rPr>
                <w:color w:val="808080"/>
              </w:rPr>
            </w:pPr>
            <w:r>
              <w:rPr>
                <w:b/>
                <w:bCs/>
                <w:color w:val="808080"/>
              </w:rPr>
              <w:t>LIGO Project</w:t>
            </w:r>
          </w:p>
        </w:tc>
      </w:tr>
      <w:tr w:rsidR="005F48B2" w14:paraId="7147F90E" w14:textId="77777777">
        <w:tc>
          <w:tcPr>
            <w:tcW w:w="4909" w:type="dxa"/>
          </w:tcPr>
          <w:p w14:paraId="32CFA61A" w14:textId="77777777" w:rsidR="005F48B2" w:rsidRDefault="005F48B2">
            <w:pPr>
              <w:pStyle w:val="PlainText"/>
              <w:spacing w:before="0"/>
              <w:jc w:val="center"/>
              <w:rPr>
                <w:b/>
                <w:bCs/>
                <w:color w:val="808080"/>
              </w:rPr>
            </w:pPr>
          </w:p>
          <w:p w14:paraId="63240112" w14:textId="77777777" w:rsidR="008E7496" w:rsidRDefault="008E7496">
            <w:pPr>
              <w:pStyle w:val="PlainText"/>
              <w:spacing w:before="0"/>
              <w:jc w:val="center"/>
              <w:rPr>
                <w:b/>
                <w:bCs/>
                <w:color w:val="808080"/>
              </w:rPr>
            </w:pPr>
          </w:p>
          <w:p w14:paraId="7749F045" w14:textId="77777777" w:rsidR="008E7496" w:rsidRDefault="008E7496">
            <w:pPr>
              <w:pStyle w:val="PlainText"/>
              <w:spacing w:before="0"/>
              <w:jc w:val="center"/>
              <w:rPr>
                <w:b/>
                <w:bCs/>
                <w:color w:val="808080"/>
              </w:rPr>
            </w:pPr>
          </w:p>
          <w:p w14:paraId="6A937403" w14:textId="77777777" w:rsidR="008E7496" w:rsidRDefault="008E7496">
            <w:pPr>
              <w:pStyle w:val="PlainText"/>
              <w:spacing w:before="0"/>
              <w:jc w:val="center"/>
              <w:rPr>
                <w:b/>
                <w:bCs/>
                <w:color w:val="808080"/>
              </w:rPr>
            </w:pPr>
          </w:p>
          <w:p w14:paraId="35D67520" w14:textId="77777777" w:rsidR="005F48B2" w:rsidRDefault="005F48B2">
            <w:pPr>
              <w:pStyle w:val="PlainText"/>
              <w:spacing w:before="0"/>
              <w:jc w:val="center"/>
              <w:rPr>
                <w:b/>
                <w:bCs/>
                <w:color w:val="808080"/>
              </w:rPr>
            </w:pPr>
            <w:r>
              <w:rPr>
                <w:b/>
                <w:bCs/>
                <w:color w:val="808080"/>
              </w:rPr>
              <w:t>LIGO Hanford Observatory</w:t>
            </w:r>
          </w:p>
          <w:p w14:paraId="7F5824E3" w14:textId="77777777" w:rsidR="005F48B2" w:rsidRDefault="005F48B2">
            <w:pPr>
              <w:pStyle w:val="PlainText"/>
              <w:spacing w:before="0"/>
              <w:jc w:val="center"/>
              <w:rPr>
                <w:b/>
                <w:bCs/>
                <w:color w:val="808080"/>
              </w:rPr>
            </w:pPr>
          </w:p>
        </w:tc>
        <w:tc>
          <w:tcPr>
            <w:tcW w:w="4909" w:type="dxa"/>
          </w:tcPr>
          <w:p w14:paraId="738C179E" w14:textId="77777777" w:rsidR="005F48B2" w:rsidRDefault="005F48B2">
            <w:pPr>
              <w:pStyle w:val="PlainText"/>
              <w:spacing w:before="0"/>
              <w:jc w:val="center"/>
              <w:rPr>
                <w:b/>
                <w:bCs/>
                <w:color w:val="808080"/>
              </w:rPr>
            </w:pPr>
          </w:p>
          <w:p w14:paraId="6072EBAD" w14:textId="77777777" w:rsidR="008E7496" w:rsidRDefault="008E7496">
            <w:pPr>
              <w:pStyle w:val="PlainText"/>
              <w:spacing w:before="0"/>
              <w:jc w:val="center"/>
              <w:rPr>
                <w:b/>
                <w:bCs/>
                <w:color w:val="808080"/>
              </w:rPr>
            </w:pPr>
          </w:p>
          <w:p w14:paraId="33C83F9D" w14:textId="77777777" w:rsidR="008E7496" w:rsidRDefault="008E7496">
            <w:pPr>
              <w:pStyle w:val="PlainText"/>
              <w:spacing w:before="0"/>
              <w:jc w:val="center"/>
              <w:rPr>
                <w:b/>
                <w:bCs/>
                <w:color w:val="808080"/>
              </w:rPr>
            </w:pPr>
          </w:p>
          <w:p w14:paraId="243D35DD" w14:textId="77777777" w:rsidR="008E7496" w:rsidRDefault="008E7496">
            <w:pPr>
              <w:pStyle w:val="PlainText"/>
              <w:spacing w:before="0"/>
              <w:jc w:val="center"/>
              <w:rPr>
                <w:b/>
                <w:bCs/>
                <w:color w:val="808080"/>
              </w:rPr>
            </w:pPr>
          </w:p>
          <w:p w14:paraId="5B48323B" w14:textId="77777777" w:rsidR="005F48B2" w:rsidRDefault="005F48B2">
            <w:pPr>
              <w:pStyle w:val="PlainText"/>
              <w:spacing w:before="0"/>
              <w:jc w:val="center"/>
              <w:rPr>
                <w:b/>
                <w:bCs/>
                <w:color w:val="808080"/>
              </w:rPr>
            </w:pPr>
            <w:r>
              <w:rPr>
                <w:b/>
                <w:bCs/>
                <w:color w:val="808080"/>
              </w:rPr>
              <w:t>LIGO Livingston Observatory</w:t>
            </w:r>
          </w:p>
          <w:p w14:paraId="7BBBDE31" w14:textId="77777777" w:rsidR="005F48B2" w:rsidRDefault="005F48B2">
            <w:pPr>
              <w:pStyle w:val="PlainText"/>
              <w:spacing w:before="0"/>
              <w:jc w:val="center"/>
              <w:rPr>
                <w:b/>
                <w:bCs/>
                <w:color w:val="808080"/>
              </w:rPr>
            </w:pPr>
          </w:p>
        </w:tc>
      </w:tr>
    </w:tbl>
    <w:p w14:paraId="712A86A5" w14:textId="77777777" w:rsidR="005F48B2" w:rsidRDefault="005F48B2">
      <w:pPr>
        <w:pStyle w:val="PlainText"/>
        <w:jc w:val="center"/>
      </w:pPr>
      <w:r>
        <w:t>http://www.ligo.caltech.edu/</w:t>
      </w:r>
    </w:p>
    <w:p w14:paraId="077C4BD3" w14:textId="67422E1C" w:rsidR="005F48B2" w:rsidRPr="00223FBC" w:rsidRDefault="005F48B2" w:rsidP="00D6198D">
      <w:pPr>
        <w:pStyle w:val="Heading1"/>
      </w:pPr>
      <w:r>
        <w:br w:type="page"/>
      </w:r>
      <w:r w:rsidR="000772CD">
        <w:lastRenderedPageBreak/>
        <w:t>Overview</w:t>
      </w:r>
    </w:p>
    <w:p w14:paraId="04245EC5" w14:textId="33DA7564" w:rsidR="006D3697" w:rsidRDefault="00295348" w:rsidP="00CC3AF5">
      <w:r>
        <w:t>The</w:t>
      </w:r>
      <w:r w:rsidR="00CC3AF5">
        <w:t xml:space="preserve"> replacement OFI for LLO was built in order to accommodate the modification for the squeezed vacuum injection. We have performed mechanical and optical tests to confirm the performance of the OFI. We certify that the assembled OFI fulfills the all optical and mechanical requirements by comparing the test results with the requirements.</w:t>
      </w:r>
    </w:p>
    <w:p w14:paraId="3365BEB7" w14:textId="77777777" w:rsidR="00AA21AD" w:rsidRDefault="00AA21AD" w:rsidP="00CC3AF5"/>
    <w:p w14:paraId="0254633E" w14:textId="5EF4E8A3" w:rsidR="006D3697" w:rsidRDefault="006D3697" w:rsidP="000772CD">
      <w:pPr>
        <w:pStyle w:val="Heading1"/>
      </w:pPr>
      <w:r>
        <w:t>Overall evaluation result</w:t>
      </w:r>
    </w:p>
    <w:p w14:paraId="5ED6512C" w14:textId="38F53E59" w:rsidR="006D3697" w:rsidRDefault="006D3697" w:rsidP="006D3697">
      <w:r>
        <w:t>All mechanical and optical testing results meet the requirement</w:t>
      </w:r>
      <w:r w:rsidR="00AE61CA">
        <w:t xml:space="preserve">s </w:t>
      </w:r>
      <w:r w:rsidR="00AE61CA" w:rsidRPr="00AA21AD">
        <w:rPr>
          <w:b/>
        </w:rPr>
        <w:t xml:space="preserve">except for the backscattering. As described in Section </w:t>
      </w:r>
      <w:r w:rsidR="00AE61CA" w:rsidRPr="00AA21AD">
        <w:rPr>
          <w:b/>
        </w:rPr>
        <w:fldChar w:fldCharType="begin"/>
      </w:r>
      <w:r w:rsidR="00AE61CA" w:rsidRPr="00AA21AD">
        <w:rPr>
          <w:b/>
        </w:rPr>
        <w:instrText xml:space="preserve"> REF _Ref445239237 \r \h </w:instrText>
      </w:r>
      <w:r w:rsidR="00AE61CA" w:rsidRPr="00AA21AD">
        <w:rPr>
          <w:b/>
        </w:rPr>
      </w:r>
      <w:r w:rsidR="00AA21AD">
        <w:rPr>
          <w:b/>
        </w:rPr>
        <w:instrText xml:space="preserve"> \* MERGEFORMAT </w:instrText>
      </w:r>
      <w:r w:rsidR="00AE61CA" w:rsidRPr="00AA21AD">
        <w:rPr>
          <w:b/>
        </w:rPr>
        <w:fldChar w:fldCharType="separate"/>
      </w:r>
      <w:r w:rsidR="00AE61CA" w:rsidRPr="00AA21AD">
        <w:rPr>
          <w:b/>
        </w:rPr>
        <w:t>3.2.3</w:t>
      </w:r>
      <w:r w:rsidR="00AE61CA" w:rsidRPr="00AA21AD">
        <w:rPr>
          <w:b/>
        </w:rPr>
        <w:fldChar w:fldCharType="end"/>
      </w:r>
      <w:r w:rsidR="00AE61CA" w:rsidRPr="00AA21AD">
        <w:rPr>
          <w:b/>
        </w:rPr>
        <w:t xml:space="preserve"> it is considered as not an immediate threat of the sensitivit</w:t>
      </w:r>
      <w:r w:rsidR="00AA21AD">
        <w:rPr>
          <w:b/>
        </w:rPr>
        <w:t>y.</w:t>
      </w:r>
      <w:r w:rsidR="00AE61CA">
        <w:t xml:space="preserve"> In the following sections, the individual requirements are visited.</w:t>
      </w:r>
    </w:p>
    <w:p w14:paraId="615238E9" w14:textId="77777777" w:rsidR="00AA21AD" w:rsidRPr="00AE61CA" w:rsidRDefault="00AA21AD" w:rsidP="006D3697">
      <w:pPr>
        <w:rPr>
          <w:color w:val="FF0000"/>
        </w:rPr>
      </w:pPr>
    </w:p>
    <w:p w14:paraId="0F7D1AC5" w14:textId="5F0BA578" w:rsidR="000772CD" w:rsidRDefault="00E01A84" w:rsidP="000772CD">
      <w:pPr>
        <w:pStyle w:val="Heading1"/>
      </w:pPr>
      <w:r>
        <w:t>Comparison between the test results and the r</w:t>
      </w:r>
      <w:r w:rsidR="000772CD">
        <w:t>equirements</w:t>
      </w:r>
    </w:p>
    <w:p w14:paraId="5B3AE463" w14:textId="07C57DF2" w:rsidR="0061409B" w:rsidRDefault="000772CD" w:rsidP="000772CD">
      <w:pPr>
        <w:pStyle w:val="Heading2"/>
      </w:pPr>
      <w:r>
        <w:t>Mechanical requirement</w:t>
      </w:r>
      <w:r w:rsidR="008361A6">
        <w:t>s</w:t>
      </w:r>
    </w:p>
    <w:p w14:paraId="65AA7C52" w14:textId="77777777" w:rsidR="00555FF3" w:rsidRPr="00555FF3" w:rsidRDefault="00555FF3" w:rsidP="00555FF3">
      <w:pPr>
        <w:pStyle w:val="Heading3"/>
      </w:pPr>
      <w:r>
        <w:t>Table balance - balance weights (o</w:t>
      </w:r>
      <w:r w:rsidRPr="00555FF3">
        <w:t>utput side)</w:t>
      </w:r>
    </w:p>
    <w:p w14:paraId="5870316D" w14:textId="77777777" w:rsidR="00555FF3" w:rsidRDefault="00555FF3" w:rsidP="00555FF3">
      <w:r w:rsidRPr="008361A6">
        <w:rPr>
          <w:b/>
        </w:rPr>
        <w:t>Procedure:</w:t>
      </w:r>
      <w:r>
        <w:t xml:space="preserve"> E1201074 Section 3.6.1.4 P. 86</w:t>
      </w:r>
    </w:p>
    <w:p w14:paraId="6325020E" w14:textId="19655D8A" w:rsidR="00555FF3" w:rsidRDefault="00555FF3" w:rsidP="00555FF3">
      <w:pPr>
        <w:rPr>
          <w:lang w:eastAsia="ja-JP"/>
        </w:rPr>
      </w:pPr>
      <w:r w:rsidRPr="008361A6">
        <w:rPr>
          <w:b/>
        </w:rPr>
        <w:t>Weight Offset Location:</w:t>
      </w:r>
      <w:r>
        <w:t xml:space="preserve"> </w:t>
      </w:r>
      <w:r w:rsidR="00A51335">
        <w:t xml:space="preserve">The bottom edge of the weights is </w:t>
      </w:r>
      <w:r>
        <w:t xml:space="preserve">31.5 mm (1.24 inch) </w:t>
      </w:r>
      <w:r w:rsidR="00A51335">
        <w:t xml:space="preserve">away </w:t>
      </w:r>
      <w:r>
        <w:t>from the bottom side</w:t>
      </w:r>
      <w:r w:rsidR="00A51335">
        <w:t xml:space="preserve"> of the table</w:t>
      </w:r>
      <w:r>
        <w:t xml:space="preserve"> (= 1.54 inch from the top side</w:t>
      </w:r>
      <w:r w:rsidR="00A51335">
        <w:t xml:space="preserve"> of the table</w:t>
      </w:r>
      <w:r>
        <w:t>, 1.51 inch nominal</w:t>
      </w:r>
      <w:r w:rsidR="00A51335">
        <w:t xml:space="preserve"> as shown in the figure</w:t>
      </w:r>
      <w:r>
        <w:t>)</w:t>
      </w:r>
    </w:p>
    <w:p w14:paraId="1DCCBCAA" w14:textId="77777777" w:rsidR="00555FF3" w:rsidRDefault="00555FF3" w:rsidP="00555FF3">
      <w:r w:rsidRPr="008361A6">
        <w:rPr>
          <w:b/>
        </w:rPr>
        <w:t>Placed Weights:</w:t>
      </w:r>
      <w:r>
        <w:t xml:space="preserve"> D1300016-1, D1300016-2, D1300016-3</w:t>
      </w:r>
    </w:p>
    <w:p w14:paraId="7AFD58AB" w14:textId="100E033D" w:rsidR="00A51335" w:rsidRDefault="00A51335" w:rsidP="00555FF3">
      <w:pPr>
        <w:rPr>
          <w:color w:val="00B050"/>
        </w:rPr>
      </w:pPr>
      <w:r w:rsidRPr="00A51335">
        <w:rPr>
          <w:b/>
          <w:color w:val="00B050"/>
        </w:rPr>
        <w:t>Evaluation:</w:t>
      </w:r>
      <w:r w:rsidRPr="00A51335">
        <w:rPr>
          <w:color w:val="00B050"/>
        </w:rPr>
        <w:t xml:space="preserve"> OK. The counter weights were placed so that the table is leveled.</w:t>
      </w:r>
    </w:p>
    <w:p w14:paraId="2A5E38F5" w14:textId="77777777" w:rsidR="00AA21AD" w:rsidRPr="00A51335" w:rsidRDefault="00AA21AD" w:rsidP="00555FF3">
      <w:pPr>
        <w:rPr>
          <w:color w:val="00B050"/>
        </w:rPr>
      </w:pPr>
    </w:p>
    <w:p w14:paraId="6E5510F5" w14:textId="77777777" w:rsidR="00A51335" w:rsidRPr="00555FF3" w:rsidRDefault="00A51335" w:rsidP="00A51335">
      <w:pPr>
        <w:pStyle w:val="Heading3"/>
      </w:pPr>
      <w:r>
        <w:t>Table balance - balance weights (in</w:t>
      </w:r>
      <w:r w:rsidRPr="00555FF3">
        <w:t>put side)</w:t>
      </w:r>
    </w:p>
    <w:p w14:paraId="50786D94" w14:textId="77777777" w:rsidR="00A51335" w:rsidRDefault="00A51335" w:rsidP="00A51335">
      <w:r w:rsidRPr="008361A6">
        <w:rPr>
          <w:b/>
        </w:rPr>
        <w:t>Procedure:</w:t>
      </w:r>
      <w:r>
        <w:t xml:space="preserve"> E1201074 Section 3.6.1.4 P. 87</w:t>
      </w:r>
    </w:p>
    <w:p w14:paraId="3710BA3B" w14:textId="77777777" w:rsidR="00A51335" w:rsidRDefault="00A51335" w:rsidP="00A51335">
      <w:pPr>
        <w:rPr>
          <w:lang w:eastAsia="ja-JP"/>
        </w:rPr>
      </w:pPr>
      <w:r w:rsidRPr="008361A6">
        <w:rPr>
          <w:b/>
        </w:rPr>
        <w:t>Weight Offset Location:</w:t>
      </w:r>
      <w:r>
        <w:t xml:space="preserve"> The left edge of the counter weights is 16 mm from the inner side of the left leg plate of the prism holder. (= 3.04 inch from the left side of the table, 2.80 inch nominal)</w:t>
      </w:r>
    </w:p>
    <w:p w14:paraId="17C53FC1" w14:textId="77777777" w:rsidR="00A51335" w:rsidRDefault="00A51335" w:rsidP="00A51335">
      <w:r w:rsidRPr="008361A6">
        <w:rPr>
          <w:b/>
        </w:rPr>
        <w:t>Placed Weights:</w:t>
      </w:r>
      <w:r>
        <w:t xml:space="preserve"> D1300023-1, D1300023-2</w:t>
      </w:r>
    </w:p>
    <w:p w14:paraId="052B8C2F" w14:textId="77777777" w:rsidR="00A51335" w:rsidRDefault="00A51335" w:rsidP="00A51335">
      <w:pPr>
        <w:rPr>
          <w:color w:val="00B050"/>
        </w:rPr>
      </w:pPr>
      <w:r w:rsidRPr="00A51335">
        <w:rPr>
          <w:b/>
          <w:color w:val="00B050"/>
        </w:rPr>
        <w:t>Evaluation:</w:t>
      </w:r>
      <w:r w:rsidRPr="00A51335">
        <w:rPr>
          <w:color w:val="00B050"/>
        </w:rPr>
        <w:t xml:space="preserve"> OK. The counter weights were placed so that the table is leveled.</w:t>
      </w:r>
    </w:p>
    <w:p w14:paraId="7BBBE192" w14:textId="77777777" w:rsidR="00AA21AD" w:rsidRPr="00A51335" w:rsidRDefault="00AA21AD" w:rsidP="00A51335">
      <w:pPr>
        <w:rPr>
          <w:color w:val="00B050"/>
        </w:rPr>
      </w:pPr>
    </w:p>
    <w:p w14:paraId="05C15281" w14:textId="77777777" w:rsidR="007D2E18" w:rsidRDefault="007D2E18" w:rsidP="007D2E18">
      <w:pPr>
        <w:pStyle w:val="Heading3"/>
      </w:pPr>
      <w:r>
        <w:t>Table balance – wire lengths</w:t>
      </w:r>
    </w:p>
    <w:p w14:paraId="6486C3CD" w14:textId="77777777" w:rsidR="007D2E18" w:rsidRDefault="007D2E18" w:rsidP="007D2E18">
      <w:r w:rsidRPr="008361A6">
        <w:rPr>
          <w:b/>
        </w:rPr>
        <w:t>Procedure:</w:t>
      </w:r>
      <w:r>
        <w:t xml:space="preserve"> E1201074 Section 3.6.3</w:t>
      </w:r>
    </w:p>
    <w:p w14:paraId="21127E5E" w14:textId="77777777" w:rsidR="007D2E18" w:rsidRDefault="007D2E18" w:rsidP="007D2E18">
      <w:r>
        <w:rPr>
          <w:b/>
        </w:rPr>
        <w:t>Table height</w:t>
      </w:r>
      <w:r w:rsidRPr="008361A6">
        <w:rPr>
          <w:b/>
        </w:rPr>
        <w:t>:</w:t>
      </w:r>
      <w:r>
        <w:t xml:space="preserve"> Adjusted to be nominal within 0.1mm</w:t>
      </w:r>
    </w:p>
    <w:p w14:paraId="5D86AF64" w14:textId="77777777" w:rsidR="007D2E18" w:rsidRDefault="007D2E18" w:rsidP="007D2E18">
      <w:r w:rsidRPr="00A51335">
        <w:rPr>
          <w:b/>
        </w:rPr>
        <w:t>Wire violin frequency:</w:t>
      </w:r>
      <w:r>
        <w:rPr>
          <w:rFonts w:eastAsia="Times New Roman"/>
          <w:b/>
        </w:rPr>
        <w:t xml:space="preserve"> </w:t>
      </w:r>
      <w:r>
        <w:rPr>
          <w:rFonts w:eastAsia="Times New Roman"/>
          <w:szCs w:val="24"/>
          <w:lang w:eastAsia="ja-JP"/>
        </w:rPr>
        <w:t xml:space="preserve">Input Left - </w:t>
      </w:r>
      <w:r w:rsidRPr="00A51335">
        <w:rPr>
          <w:rFonts w:eastAsia="Times New Roman"/>
          <w:szCs w:val="24"/>
          <w:lang w:eastAsia="ja-JP"/>
        </w:rPr>
        <w:t>187Hz</w:t>
      </w:r>
      <w:r>
        <w:rPr>
          <w:rFonts w:eastAsia="Times New Roman"/>
          <w:szCs w:val="24"/>
          <w:lang w:eastAsia="ja-JP"/>
        </w:rPr>
        <w:t xml:space="preserve">, Output Left - </w:t>
      </w:r>
      <w:r w:rsidRPr="00A51335">
        <w:rPr>
          <w:rFonts w:eastAsia="Times New Roman"/>
          <w:szCs w:val="24"/>
          <w:lang w:eastAsia="ja-JP"/>
        </w:rPr>
        <w:t>187Hz</w:t>
      </w:r>
      <w:r>
        <w:rPr>
          <w:rFonts w:eastAsia="Times New Roman"/>
          <w:szCs w:val="24"/>
          <w:lang w:eastAsia="ja-JP"/>
        </w:rPr>
        <w:t>, Output Right - 191Hz, Input Right - 186Hz. “Left” or “r</w:t>
      </w:r>
      <w:r w:rsidRPr="00A51335">
        <w:rPr>
          <w:rFonts w:eastAsia="Times New Roman"/>
          <w:szCs w:val="24"/>
          <w:lang w:eastAsia="ja-JP"/>
        </w:rPr>
        <w:t>ight</w:t>
      </w:r>
      <w:r>
        <w:rPr>
          <w:rFonts w:eastAsia="Times New Roman"/>
          <w:szCs w:val="24"/>
          <w:lang w:eastAsia="ja-JP"/>
        </w:rPr>
        <w:t>”</w:t>
      </w:r>
      <w:r w:rsidRPr="00A51335">
        <w:rPr>
          <w:rFonts w:eastAsia="Times New Roman"/>
          <w:szCs w:val="24"/>
          <w:lang w:eastAsia="ja-JP"/>
        </w:rPr>
        <w:t xml:space="preserve"> </w:t>
      </w:r>
      <w:r>
        <w:rPr>
          <w:rFonts w:eastAsia="Times New Roman"/>
          <w:szCs w:val="24"/>
          <w:lang w:eastAsia="ja-JP"/>
        </w:rPr>
        <w:t>are defined by the side seen from the input beam.</w:t>
      </w:r>
    </w:p>
    <w:p w14:paraId="130387F7" w14:textId="77777777" w:rsidR="007D2E18" w:rsidRDefault="007D2E18" w:rsidP="007D2E18">
      <w:pPr>
        <w:rPr>
          <w:color w:val="00B050"/>
        </w:rPr>
      </w:pPr>
      <w:r w:rsidRPr="00A51335">
        <w:rPr>
          <w:b/>
          <w:color w:val="00B050"/>
        </w:rPr>
        <w:lastRenderedPageBreak/>
        <w:t>Evaluation:</w:t>
      </w:r>
      <w:r w:rsidRPr="00A51335">
        <w:rPr>
          <w:color w:val="00B050"/>
        </w:rPr>
        <w:t xml:space="preserve"> OK. </w:t>
      </w:r>
      <w:r>
        <w:rPr>
          <w:color w:val="00B050"/>
        </w:rPr>
        <w:t>The table height well adjusted, wire lengths/tensions well agree within 3%.</w:t>
      </w:r>
    </w:p>
    <w:p w14:paraId="71C9A4AF" w14:textId="77777777" w:rsidR="00AA21AD" w:rsidRPr="00A51335" w:rsidRDefault="00AA21AD" w:rsidP="007D2E18">
      <w:pPr>
        <w:rPr>
          <w:color w:val="00B050"/>
        </w:rPr>
      </w:pPr>
    </w:p>
    <w:p w14:paraId="0983D325" w14:textId="597F81C2" w:rsidR="007D2E18" w:rsidRDefault="007D2E18" w:rsidP="007D2E18">
      <w:pPr>
        <w:pStyle w:val="Heading3"/>
      </w:pPr>
      <w:r>
        <w:t>Table position – EQ stop centering</w:t>
      </w:r>
    </w:p>
    <w:p w14:paraId="2147DFB3" w14:textId="5BD13646" w:rsidR="007D2E18" w:rsidRDefault="007D2E18" w:rsidP="007D2E18">
      <w:r w:rsidRPr="008361A6">
        <w:rPr>
          <w:b/>
        </w:rPr>
        <w:t>Procedure:</w:t>
      </w:r>
      <w:r>
        <w:t xml:space="preserve"> E1201074 Section 3.7</w:t>
      </w:r>
    </w:p>
    <w:p w14:paraId="2EAF3614" w14:textId="61F25947" w:rsidR="007D2E18" w:rsidRDefault="007D2E18" w:rsidP="007D2E18">
      <w:r>
        <w:rPr>
          <w:b/>
        </w:rPr>
        <w:t>Table position</w:t>
      </w:r>
      <w:r w:rsidRPr="008361A6">
        <w:rPr>
          <w:b/>
        </w:rPr>
        <w:t>:</w:t>
      </w:r>
      <w:r>
        <w:t xml:space="preserve"> </w:t>
      </w:r>
      <w:r w:rsidR="006027A9">
        <w:t>The EQ stops were aligned to the center of the hole with 1mm precision.</w:t>
      </w:r>
    </w:p>
    <w:p w14:paraId="7795F35C" w14:textId="2957F22E" w:rsidR="00555FF3" w:rsidRDefault="007D2E18" w:rsidP="00555FF3">
      <w:pPr>
        <w:rPr>
          <w:b/>
        </w:rPr>
      </w:pPr>
      <w:r w:rsidRPr="00A51335">
        <w:rPr>
          <w:b/>
          <w:color w:val="00B050"/>
        </w:rPr>
        <w:t>Evaluation:</w:t>
      </w:r>
      <w:r w:rsidRPr="00A51335">
        <w:rPr>
          <w:color w:val="00B050"/>
        </w:rPr>
        <w:t xml:space="preserve"> OK. </w:t>
      </w:r>
    </w:p>
    <w:p w14:paraId="2DF28C14" w14:textId="77777777" w:rsidR="006027A9" w:rsidRDefault="006027A9" w:rsidP="00555FF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4903"/>
      </w:tblGrid>
      <w:tr w:rsidR="006027A9" w14:paraId="0E982423" w14:textId="77777777" w:rsidTr="006027A9">
        <w:tc>
          <w:tcPr>
            <w:tcW w:w="4903" w:type="dxa"/>
          </w:tcPr>
          <w:p w14:paraId="6DC0BD2E" w14:textId="77777777" w:rsidR="006027A9" w:rsidRDefault="006027A9" w:rsidP="00555FF3">
            <w:pPr>
              <w:rPr>
                <w:b/>
              </w:rPr>
            </w:pPr>
            <w:r>
              <w:rPr>
                <w:b/>
                <w:noProof/>
                <w:lang w:eastAsia="ja-JP"/>
              </w:rPr>
              <w:drawing>
                <wp:inline distT="0" distB="0" distL="0" distR="0" wp14:anchorId="6A998711" wp14:editId="5C17249C">
                  <wp:extent cx="2880000" cy="2160000"/>
                  <wp:effectExtent l="0" t="0" r="0" b="0"/>
                  <wp:docPr id="1" name="Picture 1" descr="../../../../../Desktop/input_lef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nput_left.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15DB183" w14:textId="162685C0" w:rsidR="006027A9" w:rsidRPr="006027A9" w:rsidRDefault="006027A9" w:rsidP="006027A9">
            <w:pPr>
              <w:jc w:val="center"/>
            </w:pPr>
            <w:r w:rsidRPr="006027A9">
              <w:t>Input Left</w:t>
            </w:r>
          </w:p>
        </w:tc>
        <w:tc>
          <w:tcPr>
            <w:tcW w:w="4903" w:type="dxa"/>
          </w:tcPr>
          <w:p w14:paraId="61C2A136" w14:textId="77777777" w:rsidR="006027A9" w:rsidRDefault="006027A9" w:rsidP="00555FF3">
            <w:r>
              <w:rPr>
                <w:b/>
                <w:noProof/>
                <w:lang w:eastAsia="ja-JP"/>
              </w:rPr>
              <w:drawing>
                <wp:inline distT="0" distB="0" distL="0" distR="0" wp14:anchorId="684040DA" wp14:editId="4464F6F6">
                  <wp:extent cx="2880000" cy="2160000"/>
                  <wp:effectExtent l="0" t="0" r="0" b="0"/>
                  <wp:docPr id="4" name="Picture 4" descr="../../../../../Desktop/output_lef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output_left.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26F9AF4" w14:textId="6DDDB35A" w:rsidR="006027A9" w:rsidRDefault="006027A9" w:rsidP="006027A9">
            <w:pPr>
              <w:jc w:val="center"/>
              <w:rPr>
                <w:b/>
              </w:rPr>
            </w:pPr>
            <w:r>
              <w:t>Output</w:t>
            </w:r>
            <w:r w:rsidRPr="006027A9">
              <w:t xml:space="preserve"> Left</w:t>
            </w:r>
          </w:p>
        </w:tc>
      </w:tr>
      <w:tr w:rsidR="006027A9" w14:paraId="10628F7C" w14:textId="77777777" w:rsidTr="006027A9">
        <w:tc>
          <w:tcPr>
            <w:tcW w:w="4903" w:type="dxa"/>
          </w:tcPr>
          <w:p w14:paraId="767FD35E" w14:textId="77777777" w:rsidR="006027A9" w:rsidRDefault="006027A9" w:rsidP="00555FF3">
            <w:pPr>
              <w:rPr>
                <w:b/>
              </w:rPr>
            </w:pPr>
            <w:r>
              <w:rPr>
                <w:b/>
                <w:noProof/>
                <w:lang w:eastAsia="ja-JP"/>
              </w:rPr>
              <w:drawing>
                <wp:inline distT="0" distB="0" distL="0" distR="0" wp14:anchorId="0804BB2C" wp14:editId="2B79CFD5">
                  <wp:extent cx="2880000" cy="2160000"/>
                  <wp:effectExtent l="0" t="0" r="0" b="0"/>
                  <wp:docPr id="2" name="Picture 2" descr="../../../../../Desktop/input_righ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nput_right.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7DAF191B" w14:textId="5E3C1303" w:rsidR="006027A9" w:rsidRDefault="006027A9" w:rsidP="006027A9">
            <w:pPr>
              <w:jc w:val="center"/>
              <w:rPr>
                <w:b/>
              </w:rPr>
            </w:pPr>
            <w:r w:rsidRPr="006027A9">
              <w:t xml:space="preserve">Input </w:t>
            </w:r>
            <w:r>
              <w:t>Right</w:t>
            </w:r>
          </w:p>
        </w:tc>
        <w:tc>
          <w:tcPr>
            <w:tcW w:w="4903" w:type="dxa"/>
          </w:tcPr>
          <w:p w14:paraId="1A653C12" w14:textId="77777777" w:rsidR="006027A9" w:rsidRDefault="006027A9" w:rsidP="00555FF3">
            <w:pPr>
              <w:rPr>
                <w:b/>
              </w:rPr>
            </w:pPr>
            <w:r>
              <w:rPr>
                <w:b/>
                <w:noProof/>
                <w:lang w:eastAsia="ja-JP"/>
              </w:rPr>
              <w:drawing>
                <wp:inline distT="0" distB="0" distL="0" distR="0" wp14:anchorId="5E99DC5A" wp14:editId="49C38B38">
                  <wp:extent cx="2880000" cy="2160000"/>
                  <wp:effectExtent l="0" t="0" r="0" b="0"/>
                  <wp:docPr id="3" name="Picture 3" descr="../../../../../Desktop/output_righ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output_right.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1630FD1" w14:textId="65F8DAB6" w:rsidR="006027A9" w:rsidRDefault="006027A9" w:rsidP="006027A9">
            <w:pPr>
              <w:jc w:val="center"/>
              <w:rPr>
                <w:b/>
              </w:rPr>
            </w:pPr>
            <w:r>
              <w:t>Output Right</w:t>
            </w:r>
          </w:p>
        </w:tc>
      </w:tr>
      <w:tr w:rsidR="00AA21AD" w14:paraId="6DA49E00" w14:textId="77777777" w:rsidTr="006027A9">
        <w:tc>
          <w:tcPr>
            <w:tcW w:w="4903" w:type="dxa"/>
          </w:tcPr>
          <w:p w14:paraId="71C3FE02" w14:textId="77777777" w:rsidR="00AA21AD" w:rsidRDefault="00AA21AD" w:rsidP="00555FF3">
            <w:pPr>
              <w:rPr>
                <w:b/>
                <w:noProof/>
                <w:lang w:eastAsia="ja-JP"/>
              </w:rPr>
            </w:pPr>
          </w:p>
        </w:tc>
        <w:tc>
          <w:tcPr>
            <w:tcW w:w="4903" w:type="dxa"/>
          </w:tcPr>
          <w:p w14:paraId="06F48525" w14:textId="77777777" w:rsidR="00AA21AD" w:rsidRDefault="00AA21AD" w:rsidP="00555FF3">
            <w:pPr>
              <w:rPr>
                <w:b/>
                <w:noProof/>
                <w:lang w:eastAsia="ja-JP"/>
              </w:rPr>
            </w:pPr>
          </w:p>
        </w:tc>
      </w:tr>
    </w:tbl>
    <w:p w14:paraId="5F601F07" w14:textId="1030C1CA" w:rsidR="006027A9" w:rsidRDefault="006027A9" w:rsidP="006027A9">
      <w:pPr>
        <w:pStyle w:val="Heading3"/>
      </w:pPr>
      <w:r>
        <w:t xml:space="preserve">Suspension damping </w:t>
      </w:r>
    </w:p>
    <w:p w14:paraId="364BF3A1" w14:textId="3EAE4786" w:rsidR="00661864" w:rsidRDefault="00661864" w:rsidP="005004CB">
      <w:r w:rsidRPr="005004CB">
        <w:rPr>
          <w:b/>
        </w:rPr>
        <w:t>Requirement:</w:t>
      </w:r>
      <w:r>
        <w:t xml:space="preserve"> T1000308 </w:t>
      </w:r>
      <w:r w:rsidR="005004CB">
        <w:t xml:space="preserve">Sec 1.1.6  </w:t>
      </w:r>
      <w:r w:rsidR="005004CB" w:rsidRPr="005004CB">
        <w:t xml:space="preserve">Resonance quality factors </w:t>
      </w:r>
      <w:r w:rsidR="005004CB">
        <w:t>are</w:t>
      </w:r>
      <w:r w:rsidR="005004CB" w:rsidRPr="005004CB">
        <w:t xml:space="preserve"> to </w:t>
      </w:r>
      <w:r w:rsidR="005004CB">
        <w:t xml:space="preserve">be </w:t>
      </w:r>
      <w:r w:rsidR="005004CB" w:rsidRPr="005004CB">
        <w:t xml:space="preserve">about </w:t>
      </w:r>
      <w:r w:rsidR="005004CB">
        <w:t>3</w:t>
      </w:r>
      <w:r w:rsidR="005004CB" w:rsidRPr="005004CB">
        <w:t>0</w:t>
      </w:r>
      <w:r w:rsidR="005004CB">
        <w:t>.</w:t>
      </w:r>
    </w:p>
    <w:p w14:paraId="05933BE5" w14:textId="6FEA3C9C" w:rsidR="006027A9" w:rsidRDefault="006027A9" w:rsidP="006027A9">
      <w:r w:rsidRPr="008361A6">
        <w:rPr>
          <w:b/>
        </w:rPr>
        <w:t>Procedure:</w:t>
      </w:r>
      <w:r>
        <w:t xml:space="preserve"> </w:t>
      </w:r>
      <w:r w:rsidR="00661864">
        <w:t>N/A</w:t>
      </w:r>
      <w:r w:rsidR="00B16DFF">
        <w:t>. Laser shadow sensor setup, with mode excitation by hand.</w:t>
      </w:r>
    </w:p>
    <w:p w14:paraId="3EFAB1E0" w14:textId="3286C22E" w:rsidR="005004CB" w:rsidRDefault="005004CB" w:rsidP="006027A9">
      <w:pPr>
        <w:rPr>
          <w:b/>
        </w:rPr>
      </w:pPr>
      <w:r>
        <w:rPr>
          <w:b/>
        </w:rPr>
        <w:t>Results:</w:t>
      </w:r>
    </w:p>
    <w:p w14:paraId="77BF4092" w14:textId="3D1A7335" w:rsidR="003A6182" w:rsidRDefault="003A6182" w:rsidP="003A6182">
      <w:pPr>
        <w:spacing w:before="0"/>
        <w:jc w:val="left"/>
        <w:rPr>
          <w:rFonts w:eastAsia="Times New Roman"/>
          <w:szCs w:val="24"/>
          <w:lang w:eastAsia="ja-JP"/>
        </w:rPr>
      </w:pPr>
      <w:r>
        <w:rPr>
          <w:rFonts w:eastAsia="Times New Roman"/>
          <w:szCs w:val="24"/>
          <w:lang w:eastAsia="ja-JP"/>
        </w:rPr>
        <w:lastRenderedPageBreak/>
        <w:t xml:space="preserve">- </w:t>
      </w:r>
      <w:r w:rsidRPr="003A6182">
        <w:rPr>
          <w:rFonts w:eastAsia="Times New Roman"/>
          <w:szCs w:val="24"/>
          <w:lang w:eastAsia="ja-JP"/>
        </w:rPr>
        <w:t>Longitudinal</w:t>
      </w:r>
      <w:r>
        <w:rPr>
          <w:rFonts w:eastAsia="Times New Roman"/>
          <w:szCs w:val="24"/>
          <w:lang w:eastAsia="ja-JP"/>
        </w:rPr>
        <w:t xml:space="preserve"> mode: resonant frequency 0.62Hz, quality factor 18</w:t>
      </w:r>
    </w:p>
    <w:p w14:paraId="7F1D2908" w14:textId="77777777" w:rsidR="003A6182" w:rsidRDefault="003A6182" w:rsidP="003A6182">
      <w:pPr>
        <w:spacing w:before="0"/>
        <w:jc w:val="center"/>
        <w:rPr>
          <w:rFonts w:eastAsia="Times New Roman"/>
          <w:szCs w:val="24"/>
          <w:lang w:eastAsia="ja-JP"/>
        </w:rPr>
      </w:pPr>
      <w:r>
        <w:rPr>
          <w:rFonts w:eastAsia="Times New Roman"/>
          <w:noProof/>
          <w:szCs w:val="24"/>
          <w:lang w:eastAsia="ja-JP"/>
        </w:rPr>
        <w:drawing>
          <wp:inline distT="0" distB="0" distL="0" distR="0" wp14:anchorId="1CBC0BD3" wp14:editId="351E4EF4">
            <wp:extent cx="2286000" cy="1800000"/>
            <wp:effectExtent l="0" t="0" r="0" b="3810"/>
            <wp:docPr id="10" name="Picture 10" descr="../../../../../Desktop/untitled%20folder%202/P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untitled%20folder%202/P22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800000"/>
                    </a:xfrm>
                    <a:prstGeom prst="rect">
                      <a:avLst/>
                    </a:prstGeom>
                    <a:noFill/>
                    <a:ln>
                      <a:noFill/>
                    </a:ln>
                  </pic:spPr>
                </pic:pic>
              </a:graphicData>
            </a:graphic>
          </wp:inline>
        </w:drawing>
      </w:r>
      <w:r w:rsidRPr="003A6182">
        <w:rPr>
          <w:rFonts w:eastAsia="Times New Roman"/>
          <w:szCs w:val="24"/>
          <w:lang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4903"/>
      </w:tblGrid>
      <w:tr w:rsidR="00AC255E" w14:paraId="01970E69" w14:textId="77777777" w:rsidTr="00D25BF6">
        <w:tc>
          <w:tcPr>
            <w:tcW w:w="4903" w:type="dxa"/>
          </w:tcPr>
          <w:p w14:paraId="0FC5507F" w14:textId="1968BAF9" w:rsidR="00AC255E" w:rsidRDefault="00AC255E" w:rsidP="00AC255E">
            <w:pPr>
              <w:jc w:val="center"/>
              <w:rPr>
                <w:b/>
              </w:rPr>
            </w:pPr>
            <w:r>
              <w:rPr>
                <w:rFonts w:eastAsia="Times New Roman"/>
                <w:noProof/>
                <w:szCs w:val="24"/>
                <w:lang w:eastAsia="ja-JP"/>
              </w:rPr>
              <w:drawing>
                <wp:inline distT="0" distB="0" distL="0" distR="0" wp14:anchorId="61D99A5A" wp14:editId="74035BDD">
                  <wp:extent cx="2322000" cy="1800000"/>
                  <wp:effectExtent l="0" t="0" r="0" b="3810"/>
                  <wp:docPr id="12" name="Picture 12" descr="../../../../../Desktop/untitled%20folder%202/P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untitled%20folder%202/P22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p w14:paraId="24A48814" w14:textId="77777777" w:rsidR="00AC255E" w:rsidRDefault="00AC255E" w:rsidP="00AC255E">
            <w:pPr>
              <w:spacing w:before="0"/>
              <w:jc w:val="left"/>
              <w:rPr>
                <w:rFonts w:eastAsia="Times New Roman"/>
                <w:szCs w:val="24"/>
                <w:lang w:eastAsia="ja-JP"/>
              </w:rPr>
            </w:pPr>
            <w:r>
              <w:rPr>
                <w:rFonts w:eastAsia="Times New Roman"/>
                <w:szCs w:val="24"/>
                <w:lang w:eastAsia="ja-JP"/>
              </w:rPr>
              <w:t xml:space="preserve">- Vertical mode: resonant frequency 1.49Hz, </w:t>
            </w:r>
          </w:p>
          <w:p w14:paraId="1FADDD99" w14:textId="57053B7C" w:rsidR="00AC255E" w:rsidRPr="00AC255E" w:rsidRDefault="00AC255E" w:rsidP="00AC255E">
            <w:pPr>
              <w:spacing w:before="0"/>
              <w:jc w:val="left"/>
              <w:rPr>
                <w:rFonts w:eastAsia="Times New Roman"/>
                <w:szCs w:val="24"/>
                <w:lang w:eastAsia="ja-JP"/>
              </w:rPr>
            </w:pPr>
            <w:r>
              <w:rPr>
                <w:rFonts w:eastAsia="Times New Roman"/>
                <w:szCs w:val="24"/>
                <w:lang w:eastAsia="ja-JP"/>
              </w:rPr>
              <w:t>quality factor 23</w:t>
            </w:r>
          </w:p>
        </w:tc>
        <w:tc>
          <w:tcPr>
            <w:tcW w:w="4903" w:type="dxa"/>
          </w:tcPr>
          <w:p w14:paraId="6C1AF8AB" w14:textId="3CE3ADCE" w:rsidR="00AC255E" w:rsidRDefault="00AC255E" w:rsidP="00AC255E">
            <w:pPr>
              <w:jc w:val="center"/>
            </w:pPr>
            <w:r>
              <w:rPr>
                <w:rFonts w:eastAsia="Times New Roman"/>
                <w:noProof/>
                <w:szCs w:val="24"/>
                <w:lang w:eastAsia="ja-JP"/>
              </w:rPr>
              <w:drawing>
                <wp:inline distT="0" distB="0" distL="0" distR="0" wp14:anchorId="058F926E" wp14:editId="6FF12A39">
                  <wp:extent cx="2322000" cy="1800000"/>
                  <wp:effectExtent l="0" t="0" r="0" b="3810"/>
                  <wp:docPr id="13" name="Picture 13" descr="../../../../../Desktop/untitled%20folder%202/P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untitled%20folder%202/P22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p w14:paraId="61C299E7" w14:textId="0AFA48CD" w:rsidR="00AC255E" w:rsidRPr="00AC255E" w:rsidRDefault="00AC255E" w:rsidP="00AC255E">
            <w:pPr>
              <w:spacing w:before="0"/>
              <w:jc w:val="left"/>
              <w:rPr>
                <w:rFonts w:eastAsia="Times New Roman"/>
                <w:szCs w:val="24"/>
                <w:lang w:eastAsia="ja-JP"/>
              </w:rPr>
            </w:pPr>
            <w:r>
              <w:rPr>
                <w:rFonts w:eastAsia="Times New Roman"/>
                <w:szCs w:val="24"/>
                <w:lang w:eastAsia="ja-JP"/>
              </w:rPr>
              <w:t>- Pitch mode: resonant frequency 1.06Hz, quality factor 15</w:t>
            </w:r>
          </w:p>
        </w:tc>
      </w:tr>
      <w:tr w:rsidR="00AC255E" w14:paraId="096E0AD5" w14:textId="77777777" w:rsidTr="00D25BF6">
        <w:tc>
          <w:tcPr>
            <w:tcW w:w="4903" w:type="dxa"/>
          </w:tcPr>
          <w:p w14:paraId="1B107D4E" w14:textId="52B20100" w:rsidR="00AC255E" w:rsidRDefault="00AC255E" w:rsidP="00AC255E">
            <w:pPr>
              <w:jc w:val="center"/>
              <w:rPr>
                <w:b/>
              </w:rPr>
            </w:pPr>
            <w:r>
              <w:rPr>
                <w:rFonts w:eastAsia="Times New Roman"/>
                <w:noProof/>
                <w:szCs w:val="24"/>
                <w:lang w:eastAsia="ja-JP"/>
              </w:rPr>
              <w:drawing>
                <wp:inline distT="0" distB="0" distL="0" distR="0" wp14:anchorId="11DD3B43" wp14:editId="6F374025">
                  <wp:extent cx="2322000" cy="1800000"/>
                  <wp:effectExtent l="0" t="0" r="0" b="3810"/>
                  <wp:docPr id="14" name="Picture 14" descr="../../../../../Desktop/untitled%20folder%202/P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untitled%20folder%202/P22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p w14:paraId="19B3E660" w14:textId="77777777" w:rsidR="00AC255E" w:rsidRDefault="00AC255E" w:rsidP="00AC255E">
            <w:pPr>
              <w:spacing w:before="0"/>
              <w:jc w:val="left"/>
              <w:rPr>
                <w:rFonts w:eastAsia="Times New Roman"/>
                <w:szCs w:val="24"/>
                <w:lang w:eastAsia="ja-JP"/>
              </w:rPr>
            </w:pPr>
            <w:r>
              <w:rPr>
                <w:rFonts w:eastAsia="Times New Roman"/>
                <w:szCs w:val="24"/>
                <w:lang w:eastAsia="ja-JP"/>
              </w:rPr>
              <w:t xml:space="preserve">- Side mode: resonant frequency 0.63Hz, </w:t>
            </w:r>
          </w:p>
          <w:p w14:paraId="62A3E4CA" w14:textId="188B9E2D" w:rsidR="00AC255E" w:rsidRPr="00AC255E" w:rsidRDefault="00AC255E" w:rsidP="00AC255E">
            <w:pPr>
              <w:spacing w:before="0"/>
              <w:jc w:val="left"/>
              <w:rPr>
                <w:rFonts w:eastAsia="Times New Roman"/>
                <w:szCs w:val="24"/>
                <w:lang w:eastAsia="ja-JP"/>
              </w:rPr>
            </w:pPr>
            <w:r>
              <w:rPr>
                <w:rFonts w:eastAsia="Times New Roman"/>
                <w:szCs w:val="24"/>
                <w:lang w:eastAsia="ja-JP"/>
              </w:rPr>
              <w:t>quality factor 13</w:t>
            </w:r>
          </w:p>
        </w:tc>
        <w:tc>
          <w:tcPr>
            <w:tcW w:w="4903" w:type="dxa"/>
          </w:tcPr>
          <w:p w14:paraId="448CFB5A" w14:textId="07979FB7" w:rsidR="00AC255E" w:rsidRDefault="00AC255E" w:rsidP="00AC255E">
            <w:pPr>
              <w:jc w:val="center"/>
              <w:rPr>
                <w:b/>
              </w:rPr>
            </w:pPr>
            <w:r>
              <w:rPr>
                <w:rFonts w:eastAsia="Times New Roman"/>
                <w:noProof/>
                <w:szCs w:val="24"/>
                <w:lang w:eastAsia="ja-JP"/>
              </w:rPr>
              <w:drawing>
                <wp:inline distT="0" distB="0" distL="0" distR="0" wp14:anchorId="5ED6E3B4" wp14:editId="74EA6161">
                  <wp:extent cx="2322000" cy="1800000"/>
                  <wp:effectExtent l="0" t="0" r="0" b="3810"/>
                  <wp:docPr id="15" name="Picture 15" descr="../../../../../Desktop/untitled%20folder%202/P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untitled%20folder%202/P22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p w14:paraId="6F93854F" w14:textId="00DAB15D" w:rsidR="00AC255E" w:rsidRPr="00AC255E" w:rsidRDefault="00AC255E" w:rsidP="00AC255E">
            <w:pPr>
              <w:spacing w:before="0"/>
              <w:jc w:val="left"/>
              <w:rPr>
                <w:rFonts w:eastAsia="Times New Roman"/>
                <w:szCs w:val="24"/>
                <w:lang w:eastAsia="ja-JP"/>
              </w:rPr>
            </w:pPr>
            <w:r>
              <w:rPr>
                <w:rFonts w:eastAsia="Times New Roman"/>
                <w:szCs w:val="24"/>
                <w:lang w:eastAsia="ja-JP"/>
              </w:rPr>
              <w:t>- Yaw mode: resonant frequency 1.05Hz, quality factor 17</w:t>
            </w:r>
          </w:p>
        </w:tc>
      </w:tr>
    </w:tbl>
    <w:p w14:paraId="1CB3AA0A" w14:textId="0EB440F8" w:rsidR="00B16DFF" w:rsidRPr="00B16DFF" w:rsidRDefault="00B16DFF" w:rsidP="00B16DFF">
      <w:r w:rsidRPr="00B16DFF">
        <w:t>- Roll mode</w:t>
      </w:r>
      <w:r>
        <w:t xml:space="preserve">: Unable to excite as it </w:t>
      </w:r>
    </w:p>
    <w:p w14:paraId="0BFB8FD1" w14:textId="388CEB58" w:rsidR="006027A9" w:rsidRDefault="006027A9" w:rsidP="006027A9">
      <w:pPr>
        <w:rPr>
          <w:b/>
        </w:rPr>
      </w:pPr>
      <w:r w:rsidRPr="00A51335">
        <w:rPr>
          <w:b/>
          <w:color w:val="00B050"/>
        </w:rPr>
        <w:t>Evaluation:</w:t>
      </w:r>
      <w:r w:rsidRPr="00A51335">
        <w:rPr>
          <w:color w:val="00B050"/>
        </w:rPr>
        <w:t xml:space="preserve"> OK. </w:t>
      </w:r>
      <w:r w:rsidR="00B16DFF">
        <w:rPr>
          <w:color w:val="00B050"/>
        </w:rPr>
        <w:t>All the Q factors were suppressed below 30 in order to avoid excitation of the transient large motion as well as the scattered light associated with it. The requirement assumes the attenuation of 40dB as a safety factor and at this level low Q factor down to 10 does not change the assumed attenuation.</w:t>
      </w:r>
    </w:p>
    <w:p w14:paraId="4D78C185" w14:textId="3E7D5394" w:rsidR="000772CD" w:rsidRPr="00726571" w:rsidRDefault="000772CD" w:rsidP="00CC3AF5">
      <w:pPr>
        <w:pStyle w:val="Heading2"/>
      </w:pPr>
      <w:r>
        <w:lastRenderedPageBreak/>
        <w:t>Optical requirement</w:t>
      </w:r>
      <w:r w:rsidR="008361A6">
        <w:t>s</w:t>
      </w:r>
    </w:p>
    <w:p w14:paraId="6775F9B4" w14:textId="77777777" w:rsidR="00AC255E" w:rsidRPr="00555FF3" w:rsidRDefault="00AC255E" w:rsidP="00AC255E">
      <w:pPr>
        <w:pStyle w:val="Heading3"/>
      </w:pPr>
      <w:r>
        <w:t>Optical transmission</w:t>
      </w:r>
    </w:p>
    <w:p w14:paraId="33F95EEF" w14:textId="77777777" w:rsidR="00AC255E" w:rsidRPr="00726571" w:rsidRDefault="00AC255E" w:rsidP="00AC255E">
      <w:r w:rsidRPr="005004CB">
        <w:rPr>
          <w:b/>
        </w:rPr>
        <w:t>Requirement:</w:t>
      </w:r>
      <w:r>
        <w:t xml:space="preserve"> More than 95%. </w:t>
      </w:r>
      <w:r w:rsidRPr="00726571">
        <w:t>T070061</w:t>
      </w:r>
      <w:r>
        <w:rPr>
          <w:lang w:eastAsia="ja-JP"/>
        </w:rPr>
        <w:t xml:space="preserve"> sec </w:t>
      </w:r>
      <w:r w:rsidRPr="00726571">
        <w:t xml:space="preserve">4.3 Faraday Isolator Requirements </w:t>
      </w:r>
      <w:r w:rsidRPr="00726571">
        <w:rPr>
          <w:rFonts w:ascii="MS Mincho" w:eastAsia="MS Mincho" w:hAnsi="MS Mincho" w:cs="MS Mincho"/>
        </w:rPr>
        <w:t> </w:t>
      </w:r>
    </w:p>
    <w:p w14:paraId="207D7E81" w14:textId="299D69C9" w:rsidR="00E973D3" w:rsidRDefault="00AC255E" w:rsidP="00AC255E">
      <w:r w:rsidRPr="008361A6">
        <w:rPr>
          <w:b/>
        </w:rPr>
        <w:t>Procedure:</w:t>
      </w:r>
      <w:r>
        <w:t xml:space="preserve"> E1201074 Section </w:t>
      </w:r>
      <w:r w:rsidR="0093475A">
        <w:rPr>
          <w:lang w:eastAsia="ja-JP"/>
        </w:rPr>
        <w:t>4</w:t>
      </w:r>
      <w:r w:rsidR="00085D9E">
        <w:rPr>
          <w:lang w:eastAsia="ja-JP"/>
        </w:rPr>
        <w:t>.1</w:t>
      </w:r>
      <w:r>
        <w:t xml:space="preserve">, </w:t>
      </w:r>
      <w:hyperlink r:id="rId13" w:history="1">
        <w:r w:rsidR="00E973D3">
          <w:rPr>
            <w:rStyle w:val="Hyperlink"/>
          </w:rPr>
          <w:t>LLO ALOG 24578</w:t>
        </w:r>
      </w:hyperlink>
      <w:r w:rsidR="00E973D3">
        <w:t xml:space="preserve">, </w:t>
      </w:r>
      <w:hyperlink r:id="rId14" w:history="1">
        <w:r w:rsidR="00E973D3">
          <w:rPr>
            <w:rStyle w:val="Hyperlink"/>
          </w:rPr>
          <w:t>LLO ALOG 24660</w:t>
        </w:r>
      </w:hyperlink>
    </w:p>
    <w:p w14:paraId="6937C704" w14:textId="50C57B85" w:rsidR="00E973D3" w:rsidRPr="00E973D3" w:rsidRDefault="00AC255E" w:rsidP="00AC255E">
      <w:r>
        <w:rPr>
          <w:b/>
        </w:rPr>
        <w:t>Measurement result:</w:t>
      </w:r>
      <w:r w:rsidR="00E973D3">
        <w:rPr>
          <w:b/>
        </w:rPr>
        <w:t xml:space="preserve"> </w:t>
      </w:r>
      <w:r w:rsidR="00E973D3" w:rsidRPr="00E973D3">
        <w:t>96.</w:t>
      </w:r>
      <w:r w:rsidR="00E973D3">
        <w:t>7</w:t>
      </w:r>
      <w:r w:rsidR="00E973D3" w:rsidRPr="00E973D3">
        <w:t>%</w:t>
      </w:r>
      <w:r w:rsidRPr="00E973D3">
        <w:t xml:space="preserve"> </w:t>
      </w:r>
      <w:hyperlink r:id="rId15" w:history="1">
        <w:r w:rsidR="00E973D3">
          <w:rPr>
            <w:rStyle w:val="Hyperlink"/>
          </w:rPr>
          <w:t xml:space="preserve">LLO ALOG </w:t>
        </w:r>
        <w:r w:rsidR="00E973D3" w:rsidRPr="00E973D3">
          <w:rPr>
            <w:rStyle w:val="Hyperlink"/>
          </w:rPr>
          <w:t>24984</w:t>
        </w:r>
      </w:hyperlink>
    </w:p>
    <w:p w14:paraId="4E6DAA31" w14:textId="532B614D" w:rsidR="00AC255E" w:rsidRDefault="00AC255E" w:rsidP="00AC255E">
      <w:pPr>
        <w:rPr>
          <w:color w:val="00B050"/>
        </w:rPr>
      </w:pPr>
      <w:r w:rsidRPr="00A51335">
        <w:rPr>
          <w:b/>
          <w:color w:val="00B050"/>
        </w:rPr>
        <w:t>Evaluation:</w:t>
      </w:r>
      <w:r w:rsidR="00E973D3">
        <w:rPr>
          <w:color w:val="00B050"/>
        </w:rPr>
        <w:t xml:space="preserve"> OK</w:t>
      </w:r>
    </w:p>
    <w:p w14:paraId="5F4E63BA" w14:textId="77777777" w:rsidR="00AA21AD" w:rsidRPr="00A51335" w:rsidRDefault="00AA21AD" w:rsidP="00AC255E">
      <w:pPr>
        <w:rPr>
          <w:color w:val="00B050"/>
        </w:rPr>
      </w:pPr>
    </w:p>
    <w:p w14:paraId="6A786EB4" w14:textId="77777777" w:rsidR="00AC255E" w:rsidRPr="00555FF3" w:rsidRDefault="00AC255E" w:rsidP="00AC255E">
      <w:pPr>
        <w:pStyle w:val="Heading3"/>
      </w:pPr>
      <w:r>
        <w:t>Optical isolation</w:t>
      </w:r>
    </w:p>
    <w:p w14:paraId="293BDA04" w14:textId="77777777" w:rsidR="00AC255E" w:rsidRPr="00726571" w:rsidRDefault="00AC255E" w:rsidP="00AC255E">
      <w:r w:rsidRPr="005004CB">
        <w:rPr>
          <w:b/>
        </w:rPr>
        <w:t>Requirement:</w:t>
      </w:r>
      <w:r>
        <w:t xml:space="preserve"> More than 30dB. </w:t>
      </w:r>
      <w:r w:rsidRPr="00726571">
        <w:t>T070061</w:t>
      </w:r>
      <w:r>
        <w:rPr>
          <w:lang w:eastAsia="ja-JP"/>
        </w:rPr>
        <w:t xml:space="preserve"> sec </w:t>
      </w:r>
      <w:r w:rsidRPr="00726571">
        <w:t xml:space="preserve">4.3 Faraday Isolator Requirements </w:t>
      </w:r>
      <w:r w:rsidRPr="00726571">
        <w:rPr>
          <w:rFonts w:ascii="MS Mincho" w:eastAsia="MS Mincho" w:hAnsi="MS Mincho" w:cs="MS Mincho"/>
        </w:rPr>
        <w:t> </w:t>
      </w:r>
    </w:p>
    <w:p w14:paraId="1A5741E9" w14:textId="3638518D" w:rsidR="00E973D3" w:rsidRDefault="00AC255E" w:rsidP="00E973D3">
      <w:r w:rsidRPr="008361A6">
        <w:rPr>
          <w:b/>
        </w:rPr>
        <w:t>Procedure:</w:t>
      </w:r>
      <w:r>
        <w:t xml:space="preserve"> E1201074 </w:t>
      </w:r>
      <w:r w:rsidR="00E973D3">
        <w:t xml:space="preserve">Section </w:t>
      </w:r>
      <w:r w:rsidR="00E973D3">
        <w:rPr>
          <w:lang w:eastAsia="ja-JP"/>
        </w:rPr>
        <w:t>4</w:t>
      </w:r>
      <w:r w:rsidR="00085D9E">
        <w:rPr>
          <w:lang w:eastAsia="ja-JP"/>
        </w:rPr>
        <w:t>.1</w:t>
      </w:r>
      <w:r w:rsidR="00E973D3">
        <w:t xml:space="preserve">, </w:t>
      </w:r>
      <w:hyperlink r:id="rId16" w:history="1">
        <w:r w:rsidR="00E973D3">
          <w:rPr>
            <w:rStyle w:val="Hyperlink"/>
          </w:rPr>
          <w:t>LLO ALOG 24600</w:t>
        </w:r>
      </w:hyperlink>
      <w:r w:rsidR="00E973D3">
        <w:t xml:space="preserve">, </w:t>
      </w:r>
      <w:hyperlink r:id="rId17" w:history="1">
        <w:r w:rsidR="00E973D3">
          <w:rPr>
            <w:rStyle w:val="Hyperlink"/>
          </w:rPr>
          <w:t xml:space="preserve">LLO ALOG </w:t>
        </w:r>
        <w:r w:rsidR="00E973D3" w:rsidRPr="00E973D3">
          <w:rPr>
            <w:rStyle w:val="Hyperlink"/>
          </w:rPr>
          <w:t>24984</w:t>
        </w:r>
      </w:hyperlink>
    </w:p>
    <w:p w14:paraId="20F7C2B5" w14:textId="6B5AC455" w:rsidR="00AC255E" w:rsidRPr="00E973D3" w:rsidRDefault="00AC255E" w:rsidP="00AC255E">
      <w:r>
        <w:rPr>
          <w:b/>
        </w:rPr>
        <w:t xml:space="preserve">Measurement result: </w:t>
      </w:r>
      <w:r w:rsidR="00E973D3" w:rsidRPr="00E973D3">
        <w:t>39.2d</w:t>
      </w:r>
      <w:r w:rsidR="00E973D3">
        <w:t xml:space="preserve">B, </w:t>
      </w:r>
      <w:hyperlink r:id="rId18" w:history="1">
        <w:r w:rsidR="00E973D3">
          <w:rPr>
            <w:rStyle w:val="Hyperlink"/>
          </w:rPr>
          <w:t xml:space="preserve">LLO ALOG </w:t>
        </w:r>
        <w:r w:rsidR="00E973D3" w:rsidRPr="00E973D3">
          <w:rPr>
            <w:rStyle w:val="Hyperlink"/>
          </w:rPr>
          <w:t>24984</w:t>
        </w:r>
      </w:hyperlink>
    </w:p>
    <w:p w14:paraId="5BF56F3F" w14:textId="4A3F54B0" w:rsidR="00AC255E" w:rsidRDefault="00AC255E" w:rsidP="00AC255E">
      <w:pPr>
        <w:rPr>
          <w:color w:val="00B050"/>
        </w:rPr>
      </w:pPr>
      <w:r w:rsidRPr="00A51335">
        <w:rPr>
          <w:b/>
          <w:color w:val="00B050"/>
        </w:rPr>
        <w:t>Evaluation:</w:t>
      </w:r>
      <w:r w:rsidR="00E973D3">
        <w:rPr>
          <w:color w:val="00B050"/>
        </w:rPr>
        <w:t xml:space="preserve"> OK</w:t>
      </w:r>
    </w:p>
    <w:p w14:paraId="5D54CEFB" w14:textId="77777777" w:rsidR="00AA21AD" w:rsidRPr="00A51335" w:rsidRDefault="00AA21AD" w:rsidP="00AC255E">
      <w:pPr>
        <w:rPr>
          <w:color w:val="00B050"/>
        </w:rPr>
      </w:pPr>
    </w:p>
    <w:p w14:paraId="33A503FC" w14:textId="543CCDE9" w:rsidR="00AC255E" w:rsidRPr="00555FF3" w:rsidRDefault="00AC255E" w:rsidP="00AC255E">
      <w:pPr>
        <w:pStyle w:val="Heading3"/>
      </w:pPr>
      <w:bookmarkStart w:id="0" w:name="_Ref445239237"/>
      <w:r>
        <w:t>Backscattering</w:t>
      </w:r>
      <w:bookmarkEnd w:id="0"/>
    </w:p>
    <w:p w14:paraId="5C969D28" w14:textId="08333485" w:rsidR="00AC255E" w:rsidRPr="00726571" w:rsidRDefault="0049491E" w:rsidP="00AC255E">
      <w:r>
        <w:rPr>
          <w:b/>
        </w:rPr>
        <w:t>Assumption</w:t>
      </w:r>
      <w:r w:rsidR="00AC255E" w:rsidRPr="005004CB">
        <w:rPr>
          <w:b/>
        </w:rPr>
        <w:t>:</w:t>
      </w:r>
      <w:r w:rsidR="00AC255E">
        <w:t xml:space="preserve"> </w:t>
      </w:r>
      <w:r w:rsidR="00D844A3">
        <w:t xml:space="preserve">5 x 5e-4 1/sr, </w:t>
      </w:r>
      <w:r w:rsidR="00D844A3" w:rsidRPr="00D844A3">
        <w:t xml:space="preserve">T1000308 </w:t>
      </w:r>
      <w:r w:rsidR="00D844A3">
        <w:t>Sec 1.1.3</w:t>
      </w:r>
      <w:r w:rsidR="00AC255E" w:rsidRPr="00726571">
        <w:rPr>
          <w:rFonts w:ascii="MS Mincho" w:eastAsia="MS Mincho" w:hAnsi="MS Mincho" w:cs="MS Mincho"/>
        </w:rPr>
        <w:t> </w:t>
      </w:r>
    </w:p>
    <w:p w14:paraId="1917F3BB" w14:textId="7097F893" w:rsidR="00AC255E" w:rsidRDefault="00AC255E" w:rsidP="00D844A3">
      <w:r w:rsidRPr="008361A6">
        <w:rPr>
          <w:b/>
        </w:rPr>
        <w:t>Procedure:</w:t>
      </w:r>
      <w:r>
        <w:t xml:space="preserve"> </w:t>
      </w:r>
      <w:r w:rsidR="00085D9E">
        <w:t xml:space="preserve">E1201074 Section </w:t>
      </w:r>
      <w:r w:rsidR="00085D9E">
        <w:rPr>
          <w:lang w:eastAsia="ja-JP"/>
        </w:rPr>
        <w:t>4.1</w:t>
      </w:r>
      <w:r w:rsidR="00085D9E">
        <w:t xml:space="preserve">, </w:t>
      </w:r>
      <w:hyperlink r:id="rId19" w:history="1">
        <w:r w:rsidR="00D844A3">
          <w:rPr>
            <w:rStyle w:val="Hyperlink"/>
          </w:rPr>
          <w:t>LLO ALOG 24600</w:t>
        </w:r>
      </w:hyperlink>
      <w:r>
        <w:t xml:space="preserve"> </w:t>
      </w:r>
    </w:p>
    <w:p w14:paraId="46EE0B80" w14:textId="172887E8" w:rsidR="00AC255E" w:rsidRPr="00D844A3" w:rsidRDefault="00AC255E" w:rsidP="00AC255E">
      <w:r>
        <w:rPr>
          <w:b/>
        </w:rPr>
        <w:t>Measurement result</w:t>
      </w:r>
      <w:r w:rsidR="00D844A3">
        <w:rPr>
          <w:b/>
        </w:rPr>
        <w:t xml:space="preserve">: </w:t>
      </w:r>
      <w:r w:rsidR="00D844A3" w:rsidRPr="00D844A3">
        <w:t>0.56ppm</w:t>
      </w:r>
      <w:r w:rsidR="0049491E">
        <w:t xml:space="preserve"> (upper limit).</w:t>
      </w:r>
      <w:r>
        <w:rPr>
          <w:b/>
        </w:rPr>
        <w:t xml:space="preserve"> </w:t>
      </w:r>
      <w:hyperlink r:id="rId20" w:history="1">
        <w:r w:rsidR="00D844A3">
          <w:rPr>
            <w:rStyle w:val="Hyperlink"/>
          </w:rPr>
          <w:t xml:space="preserve">LLO ALOG </w:t>
        </w:r>
        <w:r w:rsidR="00D844A3" w:rsidRPr="00E973D3">
          <w:rPr>
            <w:rStyle w:val="Hyperlink"/>
          </w:rPr>
          <w:t>24984</w:t>
        </w:r>
      </w:hyperlink>
      <w:r w:rsidR="00D844A3">
        <w:t xml:space="preserve">. This </w:t>
      </w:r>
      <w:r w:rsidR="0049491E">
        <w:t>reflectivity was at 1m away from the OFI with an aperture diameter of 10mm. Using these parameters, we derive the corresponding BRDF of 7e-3 1/sr.</w:t>
      </w:r>
    </w:p>
    <w:p w14:paraId="353BFAAD" w14:textId="14D26D96" w:rsidR="00AC255E" w:rsidRPr="004B57E9" w:rsidRDefault="00AC255E" w:rsidP="00AC255E">
      <w:pPr>
        <w:rPr>
          <w:color w:val="FF0000"/>
        </w:rPr>
      </w:pPr>
      <w:r w:rsidRPr="004B57E9">
        <w:rPr>
          <w:b/>
          <w:color w:val="FF0000"/>
        </w:rPr>
        <w:t>Evaluation:</w:t>
      </w:r>
      <w:r w:rsidR="0049491E" w:rsidRPr="004B57E9">
        <w:rPr>
          <w:color w:val="FF0000"/>
        </w:rPr>
        <w:t xml:space="preserve"> The number is about 3</w:t>
      </w:r>
      <w:r w:rsidR="004B57E9" w:rsidRPr="004B57E9">
        <w:rPr>
          <w:color w:val="FF0000"/>
        </w:rPr>
        <w:t xml:space="preserve"> times larger than the value</w:t>
      </w:r>
      <w:r w:rsidR="004B57E9">
        <w:rPr>
          <w:color w:val="FF0000"/>
        </w:rPr>
        <w:t xml:space="preserve"> assumed in the design</w:t>
      </w:r>
      <w:r w:rsidR="004B57E9" w:rsidRPr="004B57E9">
        <w:rPr>
          <w:color w:val="FF0000"/>
        </w:rPr>
        <w:t>.</w:t>
      </w:r>
      <w:r w:rsidR="004B57E9">
        <w:rPr>
          <w:color w:val="FF0000"/>
        </w:rPr>
        <w:t xml:space="preserve"> Therefore, a careful follow up of the scattered light noise measurement would be necessary, although it can be considered as not an immediate threat b</w:t>
      </w:r>
      <w:r w:rsidR="00630E5C">
        <w:rPr>
          <w:color w:val="FF0000"/>
        </w:rPr>
        <w:t>ecause of the following reasons:</w:t>
      </w:r>
    </w:p>
    <w:p w14:paraId="52D63352" w14:textId="5752A290" w:rsidR="0049491E" w:rsidRPr="004B57E9" w:rsidRDefault="0049491E" w:rsidP="00AC255E">
      <w:pPr>
        <w:rPr>
          <w:color w:val="FF0000"/>
        </w:rPr>
      </w:pPr>
      <w:r w:rsidRPr="004B57E9">
        <w:rPr>
          <w:color w:val="FF0000"/>
        </w:rPr>
        <w:t>1) The measured number was the upper limit</w:t>
      </w:r>
      <w:r w:rsidR="004B57E9" w:rsidRPr="004B57E9">
        <w:rPr>
          <w:color w:val="FF0000"/>
        </w:rPr>
        <w:t xml:space="preserve"> due to the </w:t>
      </w:r>
      <w:r w:rsidR="004B57E9">
        <w:rPr>
          <w:color w:val="FF0000"/>
        </w:rPr>
        <w:t>measurement</w:t>
      </w:r>
      <w:r w:rsidR="004B57E9" w:rsidRPr="004B57E9">
        <w:rPr>
          <w:color w:val="FF0000"/>
        </w:rPr>
        <w:t xml:space="preserve"> scheme.</w:t>
      </w:r>
    </w:p>
    <w:p w14:paraId="1B68B25F" w14:textId="7232BB74" w:rsidR="0049491E" w:rsidRPr="004B57E9" w:rsidRDefault="0049491E" w:rsidP="0049491E">
      <w:pPr>
        <w:rPr>
          <w:color w:val="FF0000"/>
        </w:rPr>
      </w:pPr>
      <w:r w:rsidRPr="004B57E9">
        <w:rPr>
          <w:color w:val="FF0000"/>
        </w:rPr>
        <w:t xml:space="preserve">2) According to </w:t>
      </w:r>
      <w:r w:rsidRPr="004B57E9">
        <w:rPr>
          <w:color w:val="FF0000"/>
        </w:rPr>
        <w:t xml:space="preserve">T1000308 </w:t>
      </w:r>
      <w:r w:rsidRPr="004B57E9">
        <w:rPr>
          <w:color w:val="FF0000"/>
        </w:rPr>
        <w:t xml:space="preserve">Sec 1.1.7, </w:t>
      </w:r>
      <w:r w:rsidR="004B57E9">
        <w:rPr>
          <w:color w:val="FF0000"/>
        </w:rPr>
        <w:t xml:space="preserve">this three </w:t>
      </w:r>
      <w:r w:rsidRPr="004B57E9">
        <w:rPr>
          <w:color w:val="FF0000"/>
        </w:rPr>
        <w:t>times larger B</w:t>
      </w:r>
      <w:r w:rsidR="004B57E9" w:rsidRPr="004B57E9">
        <w:rPr>
          <w:color w:val="FF0000"/>
        </w:rPr>
        <w:t xml:space="preserve">RDF </w:t>
      </w:r>
      <w:r w:rsidR="004B57E9">
        <w:rPr>
          <w:color w:val="FF0000"/>
        </w:rPr>
        <w:t xml:space="preserve">does not exceed </w:t>
      </w:r>
      <w:r w:rsidRPr="004B57E9">
        <w:rPr>
          <w:color w:val="FF0000"/>
        </w:rPr>
        <w:t>the AOS requirement</w:t>
      </w:r>
      <w:r w:rsidR="002001E9">
        <w:rPr>
          <w:color w:val="FF0000"/>
        </w:rPr>
        <w:t xml:space="preserve"> except at 24Hz for the X direction.</w:t>
      </w:r>
    </w:p>
    <w:p w14:paraId="321BF4A3" w14:textId="33A69BC5" w:rsidR="0049491E" w:rsidRDefault="0049491E" w:rsidP="00AC255E">
      <w:pPr>
        <w:rPr>
          <w:color w:val="FF0000"/>
        </w:rPr>
      </w:pPr>
      <w:r w:rsidRPr="004B57E9">
        <w:rPr>
          <w:color w:val="FF0000"/>
        </w:rPr>
        <w:t xml:space="preserve">3) </w:t>
      </w:r>
      <w:r w:rsidR="004B57E9" w:rsidRPr="004B57E9">
        <w:rPr>
          <w:color w:val="FF0000"/>
        </w:rPr>
        <w:t>The backscatter has not been tested for the current LLO OFI. It has been reported in the attachment of</w:t>
      </w:r>
      <w:r w:rsidR="002001E9">
        <w:rPr>
          <w:color w:val="FF0000"/>
        </w:rPr>
        <w:t xml:space="preserve"> </w:t>
      </w:r>
      <w:hyperlink r:id="rId21" w:history="1">
        <w:r w:rsidR="002001E9">
          <w:rPr>
            <w:rStyle w:val="Hyperlink"/>
          </w:rPr>
          <w:t xml:space="preserve">LHO ALOG </w:t>
        </w:r>
        <w:r w:rsidR="002001E9" w:rsidRPr="00BD3017">
          <w:rPr>
            <w:rStyle w:val="Hyperlink"/>
          </w:rPr>
          <w:t>10996</w:t>
        </w:r>
      </w:hyperlink>
      <w:r w:rsidR="004B57E9" w:rsidRPr="004B57E9">
        <w:rPr>
          <w:color w:val="FF0000"/>
        </w:rPr>
        <w:t xml:space="preserve"> for the LHO OFI</w:t>
      </w:r>
      <w:r w:rsidR="002001E9">
        <w:rPr>
          <w:color w:val="FF0000"/>
        </w:rPr>
        <w:t xml:space="preserve"> that t</w:t>
      </w:r>
      <w:r w:rsidR="004B57E9" w:rsidRPr="004B57E9">
        <w:rPr>
          <w:color w:val="FF0000"/>
        </w:rPr>
        <w:t>he backscatter reflectivity was 86ppm, which is more than 150 times larger value than the new measurement.</w:t>
      </w:r>
    </w:p>
    <w:p w14:paraId="1995490E" w14:textId="77777777" w:rsidR="00AA21AD" w:rsidRPr="002001E9" w:rsidRDefault="00AA21AD" w:rsidP="00AC255E"/>
    <w:p w14:paraId="0772B399" w14:textId="2793DD52" w:rsidR="00AC255E" w:rsidRPr="00555FF3" w:rsidRDefault="00AC255E" w:rsidP="00AC255E">
      <w:pPr>
        <w:pStyle w:val="Heading3"/>
      </w:pPr>
      <w:r>
        <w:t>Backscatter isolation</w:t>
      </w:r>
    </w:p>
    <w:p w14:paraId="5BAA2A80" w14:textId="1E64B199" w:rsidR="00E15411" w:rsidRPr="00726571" w:rsidRDefault="00AC255E" w:rsidP="00E15411">
      <w:r w:rsidRPr="005004CB">
        <w:rPr>
          <w:b/>
        </w:rPr>
        <w:t>Requirement:</w:t>
      </w:r>
      <w:r>
        <w:t xml:space="preserve"> </w:t>
      </w:r>
      <w:r w:rsidR="00E15411">
        <w:t>Best effort.</w:t>
      </w:r>
      <w:r w:rsidR="00E15411">
        <w:t xml:space="preserve"> This is a squeezer requirement which is not explicitly given in aLIGO requirement. </w:t>
      </w:r>
    </w:p>
    <w:p w14:paraId="4A61CE3B" w14:textId="6187EA67" w:rsidR="00E15411" w:rsidRDefault="00E15411" w:rsidP="00E15411">
      <w:pPr>
        <w:rPr>
          <w:b/>
        </w:rPr>
      </w:pPr>
      <w:r w:rsidRPr="008361A6">
        <w:rPr>
          <w:b/>
        </w:rPr>
        <w:t>Procedure:</w:t>
      </w:r>
      <w:r>
        <w:t xml:space="preserve"> E1201074 Section </w:t>
      </w:r>
      <w:r>
        <w:rPr>
          <w:lang w:eastAsia="ja-JP"/>
        </w:rPr>
        <w:t>4</w:t>
      </w:r>
      <w:r w:rsidR="00085D9E">
        <w:rPr>
          <w:lang w:eastAsia="ja-JP"/>
        </w:rPr>
        <w:t>.1</w:t>
      </w:r>
      <w:r>
        <w:t xml:space="preserve">, </w:t>
      </w:r>
      <w:hyperlink r:id="rId22" w:history="1">
        <w:r>
          <w:rPr>
            <w:rStyle w:val="Hyperlink"/>
          </w:rPr>
          <w:t>LLO ALOG 24578</w:t>
        </w:r>
      </w:hyperlink>
    </w:p>
    <w:p w14:paraId="7D159D63" w14:textId="04873EC0" w:rsidR="00E15411" w:rsidRPr="00E973D3" w:rsidRDefault="00E15411" w:rsidP="00E15411">
      <w:r>
        <w:rPr>
          <w:b/>
        </w:rPr>
        <w:lastRenderedPageBreak/>
        <w:t xml:space="preserve">Measurement result: </w:t>
      </w:r>
      <w:r w:rsidR="00085D9E">
        <w:t>800ppm = 31dB,</w:t>
      </w:r>
      <w:r w:rsidRPr="00E973D3">
        <w:t xml:space="preserve"> </w:t>
      </w:r>
      <w:hyperlink r:id="rId23" w:history="1">
        <w:r>
          <w:rPr>
            <w:rStyle w:val="Hyperlink"/>
          </w:rPr>
          <w:t xml:space="preserve">LLO ALOG </w:t>
        </w:r>
        <w:r w:rsidRPr="00E973D3">
          <w:rPr>
            <w:rStyle w:val="Hyperlink"/>
          </w:rPr>
          <w:t>24984</w:t>
        </w:r>
      </w:hyperlink>
    </w:p>
    <w:p w14:paraId="026F1023" w14:textId="77777777" w:rsidR="00AC255E" w:rsidRDefault="00AC255E" w:rsidP="00AC255E">
      <w:pPr>
        <w:rPr>
          <w:color w:val="00B050"/>
        </w:rPr>
      </w:pPr>
      <w:r w:rsidRPr="00A51335">
        <w:rPr>
          <w:b/>
          <w:color w:val="00B050"/>
        </w:rPr>
        <w:t>Evaluation:</w:t>
      </w:r>
      <w:r w:rsidRPr="00A51335">
        <w:rPr>
          <w:color w:val="00B050"/>
        </w:rPr>
        <w:t xml:space="preserve"> OK.</w:t>
      </w:r>
    </w:p>
    <w:p w14:paraId="0F69D1F9" w14:textId="77777777" w:rsidR="00AA21AD" w:rsidRPr="00A51335" w:rsidRDefault="00AA21AD" w:rsidP="00AC255E">
      <w:pPr>
        <w:rPr>
          <w:color w:val="00B050"/>
        </w:rPr>
      </w:pPr>
    </w:p>
    <w:p w14:paraId="7B580139" w14:textId="77777777" w:rsidR="0093475A" w:rsidRPr="00555FF3" w:rsidRDefault="0093475A" w:rsidP="0093475A">
      <w:pPr>
        <w:pStyle w:val="Heading3"/>
      </w:pPr>
      <w:r>
        <w:t>Squeezer transmission</w:t>
      </w:r>
    </w:p>
    <w:p w14:paraId="5280CF03" w14:textId="77777777" w:rsidR="00085D9E" w:rsidRPr="00726571" w:rsidRDefault="0093475A" w:rsidP="00085D9E">
      <w:r w:rsidRPr="005004CB">
        <w:rPr>
          <w:b/>
        </w:rPr>
        <w:t>Requirement:</w:t>
      </w:r>
      <w:r>
        <w:t xml:space="preserve"> </w:t>
      </w:r>
      <w:r w:rsidR="00085D9E">
        <w:t xml:space="preserve">Best effort. This is a squeezer requirement which is not explicitly given in aLIGO requirement. </w:t>
      </w:r>
    </w:p>
    <w:p w14:paraId="30FC0DEF" w14:textId="7241CDFA" w:rsidR="0093475A" w:rsidRDefault="0093475A" w:rsidP="0093475A">
      <w:r w:rsidRPr="008361A6">
        <w:rPr>
          <w:b/>
        </w:rPr>
        <w:t>Procedure:</w:t>
      </w:r>
      <w:r>
        <w:t xml:space="preserve"> E1201074 Section </w:t>
      </w:r>
      <w:r w:rsidR="00085D9E">
        <w:t>4.1, G1600019</w:t>
      </w:r>
      <w:r>
        <w:t>,</w:t>
      </w:r>
      <w:r w:rsidR="00085D9E">
        <w:t xml:space="preserve"> </w:t>
      </w:r>
      <w:hyperlink r:id="rId24" w:history="1">
        <w:r w:rsidR="00085D9E">
          <w:rPr>
            <w:rStyle w:val="Hyperlink"/>
          </w:rPr>
          <w:t>LLO ALOG 24600</w:t>
        </w:r>
      </w:hyperlink>
    </w:p>
    <w:p w14:paraId="50AF4458" w14:textId="7276F95B" w:rsidR="0093475A" w:rsidRPr="00085D9E" w:rsidRDefault="0093475A" w:rsidP="0093475A">
      <w:r>
        <w:rPr>
          <w:b/>
        </w:rPr>
        <w:t xml:space="preserve">Measurement result: </w:t>
      </w:r>
      <w:r w:rsidR="00085D9E" w:rsidRPr="00085D9E">
        <w:t>97.9%</w:t>
      </w:r>
      <w:r w:rsidR="00085D9E" w:rsidRPr="00085D9E">
        <w:t xml:space="preserve">, </w:t>
      </w:r>
      <w:hyperlink r:id="rId25" w:history="1">
        <w:r w:rsidR="00085D9E">
          <w:rPr>
            <w:rStyle w:val="Hyperlink"/>
          </w:rPr>
          <w:t xml:space="preserve">LLO ALOG </w:t>
        </w:r>
        <w:r w:rsidR="00085D9E" w:rsidRPr="00E973D3">
          <w:rPr>
            <w:rStyle w:val="Hyperlink"/>
          </w:rPr>
          <w:t>24984</w:t>
        </w:r>
      </w:hyperlink>
    </w:p>
    <w:p w14:paraId="6EDDB87C" w14:textId="77777777" w:rsidR="0093475A" w:rsidRDefault="0093475A" w:rsidP="0093475A">
      <w:pPr>
        <w:rPr>
          <w:color w:val="00B050"/>
        </w:rPr>
      </w:pPr>
      <w:r w:rsidRPr="00A51335">
        <w:rPr>
          <w:b/>
          <w:color w:val="00B050"/>
        </w:rPr>
        <w:t>Evaluation:</w:t>
      </w:r>
      <w:r w:rsidRPr="00A51335">
        <w:rPr>
          <w:color w:val="00B050"/>
        </w:rPr>
        <w:t xml:space="preserve"> OK.</w:t>
      </w:r>
    </w:p>
    <w:p w14:paraId="69A9040A" w14:textId="77777777" w:rsidR="00AA21AD" w:rsidRPr="00A51335" w:rsidRDefault="00AA21AD" w:rsidP="0093475A">
      <w:pPr>
        <w:rPr>
          <w:color w:val="00B050"/>
        </w:rPr>
      </w:pPr>
    </w:p>
    <w:p w14:paraId="4AFB690E" w14:textId="487D7182" w:rsidR="0093475A" w:rsidRPr="00555FF3" w:rsidRDefault="00E973D3" w:rsidP="0093475A">
      <w:pPr>
        <w:pStyle w:val="Heading3"/>
      </w:pPr>
      <w:r>
        <w:t>Shack-</w:t>
      </w:r>
      <w:r w:rsidR="0093475A">
        <w:t>Hartmann</w:t>
      </w:r>
      <w:r w:rsidR="0093475A">
        <w:t xml:space="preserve"> </w:t>
      </w:r>
      <w:r>
        <w:t>Wavefront Test</w:t>
      </w:r>
    </w:p>
    <w:p w14:paraId="789D285D" w14:textId="27A3354A" w:rsidR="005C5BCD" w:rsidRPr="00726571" w:rsidRDefault="0093475A" w:rsidP="005C5BCD">
      <w:r w:rsidRPr="005004CB">
        <w:rPr>
          <w:b/>
        </w:rPr>
        <w:t>Requirement:</w:t>
      </w:r>
      <w:r>
        <w:t xml:space="preserve"> </w:t>
      </w:r>
      <w:r w:rsidR="005C5BCD">
        <w:t xml:space="preserve">1) </w:t>
      </w:r>
      <w:r w:rsidR="005C5BCD">
        <w:t>Double pass Zernike #4 term &lt; 0.012</w:t>
      </w:r>
      <w:r w:rsidR="005C5BCD">
        <w:t xml:space="preserve">, 2) </w:t>
      </w:r>
      <w:r w:rsidR="005C5BCD">
        <w:t xml:space="preserve">Double pass </w:t>
      </w:r>
      <w:r w:rsidR="005C5BCD">
        <w:t>Zernike #6</w:t>
      </w:r>
      <w:r w:rsidR="005C5BCD">
        <w:t xml:space="preserve"> term &lt; 0.012</w:t>
      </w:r>
      <w:r w:rsidR="0007601B">
        <w:t xml:space="preserve">, 3) </w:t>
      </w:r>
      <w:r w:rsidR="005C5BCD">
        <w:t>Double pass Zernike #</w:t>
      </w:r>
      <w:r w:rsidR="005C5BCD">
        <w:t>7-#15</w:t>
      </w:r>
      <w:r w:rsidR="005C5BCD">
        <w:t xml:space="preserve"> term &lt; 0.012</w:t>
      </w:r>
    </w:p>
    <w:p w14:paraId="78414A1D" w14:textId="2816BF83" w:rsidR="0093475A" w:rsidRDefault="0093475A" w:rsidP="0093475A">
      <w:r w:rsidRPr="008361A6">
        <w:rPr>
          <w:b/>
        </w:rPr>
        <w:t>Procedure:</w:t>
      </w:r>
      <w:r>
        <w:t xml:space="preserve"> </w:t>
      </w:r>
      <w:r w:rsidR="00085D9E">
        <w:t>E1201074 Section 4</w:t>
      </w:r>
      <w:r w:rsidR="00085D9E">
        <w:t>.</w:t>
      </w:r>
      <w:r w:rsidR="0007601B">
        <w:t>2</w:t>
      </w:r>
      <w:r>
        <w:t xml:space="preserve"> </w:t>
      </w:r>
    </w:p>
    <w:p w14:paraId="7E964A8C" w14:textId="77777777" w:rsidR="0007601B" w:rsidRDefault="0093475A" w:rsidP="0093475A">
      <w:pPr>
        <w:rPr>
          <w:b/>
        </w:rPr>
      </w:pPr>
      <w:r>
        <w:rPr>
          <w:b/>
        </w:rPr>
        <w:t xml:space="preserve">Measurement result: </w:t>
      </w:r>
    </w:p>
    <w:p w14:paraId="5B8D03DE" w14:textId="77777777" w:rsidR="0007601B" w:rsidRDefault="0007601B" w:rsidP="0007601B">
      <w:r w:rsidRPr="0007601B">
        <w:t>Z4</w:t>
      </w:r>
      <w:r>
        <w:t xml:space="preserve"> term = 0.005um, Z6 term = -0.011um, </w:t>
      </w:r>
    </w:p>
    <w:p w14:paraId="2CBB2553" w14:textId="11985C2A" w:rsidR="0007601B" w:rsidRPr="0007601B" w:rsidRDefault="0007601B" w:rsidP="0007601B">
      <w:pPr>
        <w:rPr>
          <w:color w:val="00B050"/>
        </w:rPr>
      </w:pPr>
      <w:r>
        <w:t>Z7~Z15 terms = 0.007, 0.002, 0.002, 0.004, 0.002, 0.002, 0.002, 0.000, -0.001</w:t>
      </w:r>
    </w:p>
    <w:p w14:paraId="581792A0" w14:textId="146C18D9" w:rsidR="0007601B" w:rsidRPr="0007601B" w:rsidRDefault="0007601B" w:rsidP="0007601B">
      <w:r>
        <w:rPr>
          <w:noProof/>
          <w:lang w:eastAsia="ja-JP"/>
        </w:rPr>
        <w:drawing>
          <wp:inline distT="0" distB="0" distL="0" distR="0" wp14:anchorId="1201F21C" wp14:editId="70C4BD75">
            <wp:extent cx="6089650" cy="3823158"/>
            <wp:effectExtent l="0" t="0" r="6350" b="12700"/>
            <wp:docPr id="9" name="Picture 9" descr="../../LOG/160128/data/160128_OFIdoublepass_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160128/data/160128_OFIdoublepass_Z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9650" cy="3823158"/>
                    </a:xfrm>
                    <a:prstGeom prst="rect">
                      <a:avLst/>
                    </a:prstGeom>
                    <a:noFill/>
                    <a:ln>
                      <a:noFill/>
                    </a:ln>
                  </pic:spPr>
                </pic:pic>
              </a:graphicData>
            </a:graphic>
          </wp:inline>
        </w:drawing>
      </w:r>
    </w:p>
    <w:p w14:paraId="75E2833B" w14:textId="1D147ED1" w:rsidR="00E01A84" w:rsidRDefault="0007601B" w:rsidP="000772CD">
      <w:pPr>
        <w:rPr>
          <w:color w:val="00B050"/>
        </w:rPr>
      </w:pPr>
      <w:r w:rsidRPr="00A51335">
        <w:rPr>
          <w:b/>
          <w:color w:val="00B050"/>
        </w:rPr>
        <w:lastRenderedPageBreak/>
        <w:t>Evaluation:</w:t>
      </w:r>
      <w:r w:rsidRPr="00A51335">
        <w:rPr>
          <w:color w:val="00B050"/>
        </w:rPr>
        <w:t xml:space="preserve"> </w:t>
      </w:r>
      <w:r>
        <w:rPr>
          <w:color w:val="00B050"/>
        </w:rPr>
        <w:t>OK.</w:t>
      </w:r>
    </w:p>
    <w:p w14:paraId="140CD185" w14:textId="77777777" w:rsidR="00AA21AD" w:rsidRPr="0007601B" w:rsidRDefault="00AA21AD" w:rsidP="000772CD">
      <w:pPr>
        <w:rPr>
          <w:color w:val="00B050"/>
        </w:rPr>
      </w:pPr>
      <w:bookmarkStart w:id="1" w:name="_GoBack"/>
      <w:bookmarkEnd w:id="1"/>
    </w:p>
    <w:p w14:paraId="17E576CB" w14:textId="28A3BC68" w:rsidR="00FD65E2" w:rsidRDefault="0007601B" w:rsidP="00765EA1">
      <w:pPr>
        <w:pStyle w:val="Heading1"/>
      </w:pPr>
      <w:r>
        <w:t>Additional r</w:t>
      </w:r>
      <w:r w:rsidR="00FD65E2">
        <w:t>eference</w:t>
      </w:r>
      <w:r>
        <w:t>s</w:t>
      </w:r>
    </w:p>
    <w:p w14:paraId="329B51A0" w14:textId="77777777" w:rsidR="0007601B" w:rsidRPr="0007601B" w:rsidRDefault="0007601B" w:rsidP="0007601B">
      <w:r w:rsidRPr="0007601B">
        <w:t>E1300389</w:t>
      </w:r>
      <w:r>
        <w:t xml:space="preserve"> </w:t>
      </w:r>
      <w:r w:rsidRPr="0007601B">
        <w:t>Align/Install Output Faraday Isolator LLO Test</w:t>
      </w:r>
    </w:p>
    <w:p w14:paraId="63A40D01" w14:textId="67A0EEFA" w:rsidR="00AC255E" w:rsidRPr="0007601B" w:rsidRDefault="0007601B" w:rsidP="0007601B">
      <w:r>
        <w:t>E13003</w:t>
      </w:r>
      <w:r w:rsidRPr="0007601B">
        <w:t>9</w:t>
      </w:r>
      <w:r>
        <w:t>0</w:t>
      </w:r>
      <w:r>
        <w:t xml:space="preserve"> </w:t>
      </w:r>
      <w:r w:rsidRPr="0007601B">
        <w:t>Align/In</w:t>
      </w:r>
      <w:r>
        <w:t>stall Output Faraday Isolator LH</w:t>
      </w:r>
      <w:r w:rsidRPr="0007601B">
        <w:t>O Test</w:t>
      </w:r>
    </w:p>
    <w:sectPr w:rsidR="00AC255E" w:rsidRPr="0007601B">
      <w:headerReference w:type="default" r:id="rId27"/>
      <w:footerReference w:type="even" r:id="rId28"/>
      <w:footerReference w:type="default" r:id="rId29"/>
      <w:headerReference w:type="first" r:id="rId30"/>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160B6" w14:textId="77777777" w:rsidR="00EF06D2" w:rsidRDefault="00EF06D2">
      <w:r>
        <w:separator/>
      </w:r>
    </w:p>
  </w:endnote>
  <w:endnote w:type="continuationSeparator" w:id="0">
    <w:p w14:paraId="2AA9D9C6" w14:textId="77777777" w:rsidR="00EF06D2" w:rsidRDefault="00EF0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1E859A" w14:textId="77777777" w:rsidR="00E22A96" w:rsidRDefault="00E22A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85F4D" w14:textId="77777777" w:rsidR="00E22A96" w:rsidRDefault="00E22A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71A22F" w14:textId="77777777" w:rsidR="00E22A96" w:rsidRDefault="00E22A9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A21AD">
      <w:rPr>
        <w:rStyle w:val="PageNumber"/>
        <w:noProof/>
      </w:rPr>
      <w:t>6</w:t>
    </w:r>
    <w:r>
      <w:rPr>
        <w:rStyle w:val="PageNumber"/>
      </w:rPr>
      <w:fldChar w:fldCharType="end"/>
    </w:r>
  </w:p>
  <w:p w14:paraId="3C67BF4A" w14:textId="77777777" w:rsidR="00E22A96" w:rsidRDefault="00E22A9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2E3A0" w14:textId="77777777" w:rsidR="00EF06D2" w:rsidRDefault="00EF06D2">
      <w:r>
        <w:separator/>
      </w:r>
    </w:p>
  </w:footnote>
  <w:footnote w:type="continuationSeparator" w:id="0">
    <w:p w14:paraId="76A8D364" w14:textId="77777777" w:rsidR="00EF06D2" w:rsidRDefault="00EF0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3280F3" w14:textId="405F6B8A" w:rsidR="00E22A96" w:rsidRDefault="00E22A96">
    <w:pPr>
      <w:pStyle w:val="Header"/>
      <w:tabs>
        <w:tab w:val="clear" w:pos="4320"/>
        <w:tab w:val="center" w:pos="4680"/>
      </w:tabs>
      <w:jc w:val="left"/>
      <w:rPr>
        <w:sz w:val="20"/>
      </w:rPr>
    </w:pPr>
    <w:r>
      <w:rPr>
        <w:b/>
        <w:bCs/>
        <w:i/>
        <w:iCs/>
        <w:color w:val="0000FF"/>
        <w:sz w:val="20"/>
      </w:rPr>
      <w:t>LIGO</w:t>
    </w:r>
    <w:r w:rsidR="000772CD">
      <w:rPr>
        <w:sz w:val="20"/>
      </w:rPr>
      <w:tab/>
      <w:t>LIGO-E16</w:t>
    </w:r>
    <w:r>
      <w:rPr>
        <w:sz w:val="20"/>
      </w:rPr>
      <w:t>00</w:t>
    </w:r>
    <w:r w:rsidR="005D3488">
      <w:rPr>
        <w:sz w:val="20"/>
      </w:rPr>
      <w:t>080</w:t>
    </w:r>
    <w:r>
      <w:rPr>
        <w:sz w:val="20"/>
      </w:rPr>
      <w:t>-v1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32460F" w14:textId="77777777" w:rsidR="00E22A96" w:rsidRDefault="00E22A96">
    <w:pPr>
      <w:pStyle w:val="Header"/>
      <w:jc w:val="right"/>
    </w:pPr>
    <w:r>
      <w:rPr>
        <w:b/>
        <w:caps/>
      </w:rPr>
      <w:t>Laser Interferometer Gravitational Wave Observatory</w:t>
    </w:r>
    <w:r>
      <w:rPr>
        <w:noProof/>
        <w:sz w:val="20"/>
      </w:rPr>
      <w:t xml:space="preserve"> </w:t>
    </w:r>
    <w:r w:rsidR="00EF06D2">
      <w:rPr>
        <w:noProof/>
        <w:sz w:val="20"/>
      </w:rPr>
      <w:object w:dxaOrig="1440" w:dyaOrig="1440" w14:anchorId="6D33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18981562" r:id="rId2"/>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40755CE"/>
    <w:multiLevelType w:val="hybridMultilevel"/>
    <w:tmpl w:val="36829372"/>
    <w:lvl w:ilvl="0" w:tplc="F774BB7C">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9D786C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4"/>
  </w:num>
  <w:num w:numId="5">
    <w:abstractNumId w:val="2"/>
  </w:num>
  <w:num w:numId="6">
    <w:abstractNumId w:val="5"/>
  </w:num>
  <w:num w:numId="7">
    <w:abstractNumId w:val="7"/>
  </w:num>
  <w:num w:numId="8">
    <w:abstractNumId w:val="11"/>
  </w:num>
  <w:num w:numId="9">
    <w:abstractNumId w:val="12"/>
  </w:num>
  <w:num w:numId="10">
    <w:abstractNumId w:val="17"/>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16"/>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18"/>
  </w:num>
  <w:num w:numId="26">
    <w:abstractNumId w:val="18"/>
  </w:num>
  <w:num w:numId="27">
    <w:abstractNumId w:val="18"/>
  </w:num>
  <w:num w:numId="28">
    <w:abstractNumId w:val="18"/>
  </w:num>
  <w:num w:numId="29">
    <w:abstractNumId w:val="10"/>
  </w:num>
  <w:num w:numId="30">
    <w:abstractNumId w:val="18"/>
  </w:num>
  <w:num w:numId="31">
    <w:abstractNumId w:val="18"/>
  </w:num>
  <w:num w:numId="32">
    <w:abstractNumId w:val="18"/>
  </w:num>
  <w:num w:numId="33">
    <w:abstractNumId w:val="1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577E"/>
    <w:rsid w:val="00060B21"/>
    <w:rsid w:val="0007601B"/>
    <w:rsid w:val="000772CD"/>
    <w:rsid w:val="00085D9E"/>
    <w:rsid w:val="00126061"/>
    <w:rsid w:val="001A71E9"/>
    <w:rsid w:val="001B3B66"/>
    <w:rsid w:val="002001E9"/>
    <w:rsid w:val="00223FBC"/>
    <w:rsid w:val="00255B4C"/>
    <w:rsid w:val="00295348"/>
    <w:rsid w:val="003535CC"/>
    <w:rsid w:val="0036226E"/>
    <w:rsid w:val="00365CFD"/>
    <w:rsid w:val="003A6182"/>
    <w:rsid w:val="003D4D8F"/>
    <w:rsid w:val="004315A4"/>
    <w:rsid w:val="0049491E"/>
    <w:rsid w:val="004B57E9"/>
    <w:rsid w:val="004D2405"/>
    <w:rsid w:val="005004CB"/>
    <w:rsid w:val="00500DA6"/>
    <w:rsid w:val="00531991"/>
    <w:rsid w:val="0054334E"/>
    <w:rsid w:val="00555FF3"/>
    <w:rsid w:val="00563A05"/>
    <w:rsid w:val="005A49FC"/>
    <w:rsid w:val="005C5BCD"/>
    <w:rsid w:val="005D3488"/>
    <w:rsid w:val="005E13FE"/>
    <w:rsid w:val="005F48B2"/>
    <w:rsid w:val="0060173C"/>
    <w:rsid w:val="006027A9"/>
    <w:rsid w:val="0061409B"/>
    <w:rsid w:val="00630E5C"/>
    <w:rsid w:val="00661864"/>
    <w:rsid w:val="006C755D"/>
    <w:rsid w:val="006D3697"/>
    <w:rsid w:val="00726571"/>
    <w:rsid w:val="007313B9"/>
    <w:rsid w:val="00746871"/>
    <w:rsid w:val="00775FCA"/>
    <w:rsid w:val="00776291"/>
    <w:rsid w:val="0078145B"/>
    <w:rsid w:val="007B2434"/>
    <w:rsid w:val="007D2E18"/>
    <w:rsid w:val="008203AA"/>
    <w:rsid w:val="00832753"/>
    <w:rsid w:val="008361A6"/>
    <w:rsid w:val="0087288E"/>
    <w:rsid w:val="008C1459"/>
    <w:rsid w:val="008E7496"/>
    <w:rsid w:val="009022BF"/>
    <w:rsid w:val="0093475A"/>
    <w:rsid w:val="009B32B3"/>
    <w:rsid w:val="009C11AC"/>
    <w:rsid w:val="00A339EC"/>
    <w:rsid w:val="00A34ABF"/>
    <w:rsid w:val="00A51335"/>
    <w:rsid w:val="00AA21AD"/>
    <w:rsid w:val="00AC09D0"/>
    <w:rsid w:val="00AC255E"/>
    <w:rsid w:val="00AE61CA"/>
    <w:rsid w:val="00B16DFF"/>
    <w:rsid w:val="00B4483A"/>
    <w:rsid w:val="00BC37C2"/>
    <w:rsid w:val="00C17EC3"/>
    <w:rsid w:val="00C9691B"/>
    <w:rsid w:val="00CB2AD5"/>
    <w:rsid w:val="00CC3AF5"/>
    <w:rsid w:val="00CC3B9F"/>
    <w:rsid w:val="00CF529A"/>
    <w:rsid w:val="00D57705"/>
    <w:rsid w:val="00D57CA8"/>
    <w:rsid w:val="00D6198D"/>
    <w:rsid w:val="00D844A3"/>
    <w:rsid w:val="00DB176E"/>
    <w:rsid w:val="00E01A84"/>
    <w:rsid w:val="00E15411"/>
    <w:rsid w:val="00E22A96"/>
    <w:rsid w:val="00E2392E"/>
    <w:rsid w:val="00E271E7"/>
    <w:rsid w:val="00E66298"/>
    <w:rsid w:val="00E8623E"/>
    <w:rsid w:val="00E973D3"/>
    <w:rsid w:val="00EF06D2"/>
    <w:rsid w:val="00F5292B"/>
    <w:rsid w:val="00F6179D"/>
    <w:rsid w:val="00F65452"/>
    <w:rsid w:val="00FA6653"/>
    <w:rsid w:val="00FB3DAE"/>
    <w:rsid w:val="00FD0FE3"/>
    <w:rsid w:val="00FD65E2"/>
    <w:rsid w:val="00FF1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245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7E9"/>
    <w:pPr>
      <w:spacing w:before="120"/>
      <w:jc w:val="both"/>
    </w:pPr>
    <w:rPr>
      <w:sz w:val="24"/>
    </w:rPr>
  </w:style>
  <w:style w:type="paragraph" w:styleId="Heading1">
    <w:name w:val="heading 1"/>
    <w:basedOn w:val="Normal"/>
    <w:next w:val="Normal"/>
    <w:autoRedefine/>
    <w:qFormat/>
    <w:rsid w:val="00D6198D"/>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295348"/>
    <w:rPr>
      <w:color w:val="800080" w:themeColor="followedHyperlink"/>
      <w:u w:val="single"/>
    </w:rPr>
  </w:style>
  <w:style w:type="table" w:styleId="TableGrid">
    <w:name w:val="Table Grid"/>
    <w:basedOn w:val="TableNormal"/>
    <w:rsid w:val="006027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6027A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6027A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027A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027A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627851">
      <w:bodyDiv w:val="1"/>
      <w:marLeft w:val="0"/>
      <w:marRight w:val="0"/>
      <w:marTop w:val="0"/>
      <w:marBottom w:val="0"/>
      <w:divBdr>
        <w:top w:val="none" w:sz="0" w:space="0" w:color="auto"/>
        <w:left w:val="none" w:sz="0" w:space="0" w:color="auto"/>
        <w:bottom w:val="none" w:sz="0" w:space="0" w:color="auto"/>
        <w:right w:val="none" w:sz="0" w:space="0" w:color="auto"/>
      </w:divBdr>
    </w:div>
    <w:div w:id="585578355">
      <w:bodyDiv w:val="1"/>
      <w:marLeft w:val="0"/>
      <w:marRight w:val="0"/>
      <w:marTop w:val="0"/>
      <w:marBottom w:val="0"/>
      <w:divBdr>
        <w:top w:val="none" w:sz="0" w:space="0" w:color="auto"/>
        <w:left w:val="none" w:sz="0" w:space="0" w:color="auto"/>
        <w:bottom w:val="none" w:sz="0" w:space="0" w:color="auto"/>
        <w:right w:val="none" w:sz="0" w:space="0" w:color="auto"/>
      </w:divBdr>
    </w:div>
    <w:div w:id="691417446">
      <w:bodyDiv w:val="1"/>
      <w:marLeft w:val="0"/>
      <w:marRight w:val="0"/>
      <w:marTop w:val="0"/>
      <w:marBottom w:val="0"/>
      <w:divBdr>
        <w:top w:val="none" w:sz="0" w:space="0" w:color="auto"/>
        <w:left w:val="none" w:sz="0" w:space="0" w:color="auto"/>
        <w:bottom w:val="none" w:sz="0" w:space="0" w:color="auto"/>
        <w:right w:val="none" w:sz="0" w:space="0" w:color="auto"/>
      </w:divBdr>
    </w:div>
    <w:div w:id="770514270">
      <w:bodyDiv w:val="1"/>
      <w:marLeft w:val="0"/>
      <w:marRight w:val="0"/>
      <w:marTop w:val="0"/>
      <w:marBottom w:val="0"/>
      <w:divBdr>
        <w:top w:val="none" w:sz="0" w:space="0" w:color="auto"/>
        <w:left w:val="none" w:sz="0" w:space="0" w:color="auto"/>
        <w:bottom w:val="none" w:sz="0" w:space="0" w:color="auto"/>
        <w:right w:val="none" w:sz="0" w:space="0" w:color="auto"/>
      </w:divBdr>
      <w:divsChild>
        <w:div w:id="230696287">
          <w:marLeft w:val="0"/>
          <w:marRight w:val="0"/>
          <w:marTop w:val="0"/>
          <w:marBottom w:val="0"/>
          <w:divBdr>
            <w:top w:val="none" w:sz="0" w:space="0" w:color="auto"/>
            <w:left w:val="none" w:sz="0" w:space="0" w:color="auto"/>
            <w:bottom w:val="none" w:sz="0" w:space="0" w:color="auto"/>
            <w:right w:val="none" w:sz="0" w:space="0" w:color="auto"/>
          </w:divBdr>
        </w:div>
        <w:div w:id="896017592">
          <w:marLeft w:val="0"/>
          <w:marRight w:val="0"/>
          <w:marTop w:val="0"/>
          <w:marBottom w:val="0"/>
          <w:divBdr>
            <w:top w:val="none" w:sz="0" w:space="0" w:color="auto"/>
            <w:left w:val="none" w:sz="0" w:space="0" w:color="auto"/>
            <w:bottom w:val="none" w:sz="0" w:space="0" w:color="auto"/>
            <w:right w:val="none" w:sz="0" w:space="0" w:color="auto"/>
          </w:divBdr>
        </w:div>
      </w:divsChild>
    </w:div>
    <w:div w:id="1141271477">
      <w:bodyDiv w:val="1"/>
      <w:marLeft w:val="0"/>
      <w:marRight w:val="0"/>
      <w:marTop w:val="0"/>
      <w:marBottom w:val="0"/>
      <w:divBdr>
        <w:top w:val="none" w:sz="0" w:space="0" w:color="auto"/>
        <w:left w:val="none" w:sz="0" w:space="0" w:color="auto"/>
        <w:bottom w:val="none" w:sz="0" w:space="0" w:color="auto"/>
        <w:right w:val="none" w:sz="0" w:space="0" w:color="auto"/>
      </w:divBdr>
    </w:div>
    <w:div w:id="1581326772">
      <w:bodyDiv w:val="1"/>
      <w:marLeft w:val="0"/>
      <w:marRight w:val="0"/>
      <w:marTop w:val="0"/>
      <w:marBottom w:val="0"/>
      <w:divBdr>
        <w:top w:val="none" w:sz="0" w:space="0" w:color="auto"/>
        <w:left w:val="none" w:sz="0" w:space="0" w:color="auto"/>
        <w:bottom w:val="none" w:sz="0" w:space="0" w:color="auto"/>
        <w:right w:val="none" w:sz="0" w:space="0" w:color="auto"/>
      </w:divBdr>
    </w:div>
    <w:div w:id="1981766121">
      <w:bodyDiv w:val="1"/>
      <w:marLeft w:val="0"/>
      <w:marRight w:val="0"/>
      <w:marTop w:val="0"/>
      <w:marBottom w:val="0"/>
      <w:divBdr>
        <w:top w:val="none" w:sz="0" w:space="0" w:color="auto"/>
        <w:left w:val="none" w:sz="0" w:space="0" w:color="auto"/>
        <w:bottom w:val="none" w:sz="0" w:space="0" w:color="auto"/>
        <w:right w:val="none" w:sz="0" w:space="0" w:color="auto"/>
      </w:divBdr>
      <w:divsChild>
        <w:div w:id="441190880">
          <w:marLeft w:val="0"/>
          <w:marRight w:val="0"/>
          <w:marTop w:val="0"/>
          <w:marBottom w:val="0"/>
          <w:divBdr>
            <w:top w:val="none" w:sz="0" w:space="0" w:color="auto"/>
            <w:left w:val="none" w:sz="0" w:space="0" w:color="auto"/>
            <w:bottom w:val="none" w:sz="0" w:space="0" w:color="auto"/>
            <w:right w:val="none" w:sz="0" w:space="0" w:color="auto"/>
          </w:divBdr>
          <w:divsChild>
            <w:div w:id="406075847">
              <w:marLeft w:val="0"/>
              <w:marRight w:val="0"/>
              <w:marTop w:val="0"/>
              <w:marBottom w:val="0"/>
              <w:divBdr>
                <w:top w:val="none" w:sz="0" w:space="0" w:color="auto"/>
                <w:left w:val="none" w:sz="0" w:space="0" w:color="auto"/>
                <w:bottom w:val="none" w:sz="0" w:space="0" w:color="auto"/>
                <w:right w:val="none" w:sz="0" w:space="0" w:color="auto"/>
              </w:divBdr>
            </w:div>
          </w:divsChild>
        </w:div>
        <w:div w:id="1955167017">
          <w:marLeft w:val="0"/>
          <w:marRight w:val="0"/>
          <w:marTop w:val="0"/>
          <w:marBottom w:val="0"/>
          <w:divBdr>
            <w:top w:val="none" w:sz="0" w:space="0" w:color="auto"/>
            <w:left w:val="none" w:sz="0" w:space="0" w:color="auto"/>
            <w:bottom w:val="none" w:sz="0" w:space="0" w:color="auto"/>
            <w:right w:val="none" w:sz="0" w:space="0" w:color="auto"/>
          </w:divBdr>
          <w:divsChild>
            <w:div w:id="1438795133">
              <w:marLeft w:val="0"/>
              <w:marRight w:val="0"/>
              <w:marTop w:val="0"/>
              <w:marBottom w:val="0"/>
              <w:divBdr>
                <w:top w:val="none" w:sz="0" w:space="0" w:color="auto"/>
                <w:left w:val="none" w:sz="0" w:space="0" w:color="auto"/>
                <w:bottom w:val="none" w:sz="0" w:space="0" w:color="auto"/>
                <w:right w:val="none" w:sz="0" w:space="0" w:color="auto"/>
              </w:divBdr>
            </w:div>
            <w:div w:id="1970554193">
              <w:marLeft w:val="0"/>
              <w:marRight w:val="0"/>
              <w:marTop w:val="0"/>
              <w:marBottom w:val="0"/>
              <w:divBdr>
                <w:top w:val="none" w:sz="0" w:space="0" w:color="auto"/>
                <w:left w:val="none" w:sz="0" w:space="0" w:color="auto"/>
                <w:bottom w:val="none" w:sz="0" w:space="0" w:color="auto"/>
                <w:right w:val="none" w:sz="0" w:space="0" w:color="auto"/>
              </w:divBdr>
            </w:div>
            <w:div w:id="11066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alog.ligo-la.caltech.edu/aLOG/index.php?callRep=24984" TargetMode="External"/><Relationship Id="rId21" Type="http://schemas.openxmlformats.org/officeDocument/2006/relationships/hyperlink" Target="https://alog.ligo-wa.caltech.edu/aLOG/index.php?callRep=10996" TargetMode="External"/><Relationship Id="rId22" Type="http://schemas.openxmlformats.org/officeDocument/2006/relationships/hyperlink" Target="https://alog.ligo-la.caltech.edu/aLOG/index.php?callRep=24578" TargetMode="External"/><Relationship Id="rId23" Type="http://schemas.openxmlformats.org/officeDocument/2006/relationships/hyperlink" Target="https://alog.ligo-la.caltech.edu/aLOG/index.php?callRep=24984" TargetMode="External"/><Relationship Id="rId24" Type="http://schemas.openxmlformats.org/officeDocument/2006/relationships/hyperlink" Target="https://alog.ligo-la.caltech.edu/aLOG/index.php?callRep=24600" TargetMode="External"/><Relationship Id="rId25" Type="http://schemas.openxmlformats.org/officeDocument/2006/relationships/hyperlink" Target="https://alog.ligo-la.caltech.edu/aLOG/index.php?callRep=24984" TargetMode="External"/><Relationship Id="rId26" Type="http://schemas.openxmlformats.org/officeDocument/2006/relationships/image" Target="media/image7.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alog.ligo-la.caltech.edu/aLOG/index.php?callRep=24578" TargetMode="External"/><Relationship Id="rId14" Type="http://schemas.openxmlformats.org/officeDocument/2006/relationships/hyperlink" Target="https://alog.ligo-la.caltech.edu/aLOG/index.php?callRep=24660" TargetMode="External"/><Relationship Id="rId15" Type="http://schemas.openxmlformats.org/officeDocument/2006/relationships/hyperlink" Target="https://alog.ligo-la.caltech.edu/aLOG/index.php?callRep=24984" TargetMode="External"/><Relationship Id="rId16" Type="http://schemas.openxmlformats.org/officeDocument/2006/relationships/hyperlink" Target="https://alog.ligo-la.caltech.edu/aLOG/index.php?callRep=24600" TargetMode="External"/><Relationship Id="rId17" Type="http://schemas.openxmlformats.org/officeDocument/2006/relationships/hyperlink" Target="https://alog.ligo-la.caltech.edu/aLOG/index.php?callRep=24984" TargetMode="External"/><Relationship Id="rId18" Type="http://schemas.openxmlformats.org/officeDocument/2006/relationships/hyperlink" Target="https://alog.ligo-la.caltech.edu/aLOG/index.php?callRep=24984" TargetMode="External"/><Relationship Id="rId19" Type="http://schemas.openxmlformats.org/officeDocument/2006/relationships/hyperlink" Target="https://alog.ligo-la.caltech.edu/aLOG/index.php?callRep=2460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7</Pages>
  <Words>1053</Words>
  <Characters>6007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Microsoft Office User</cp:lastModifiedBy>
  <cp:revision>28</cp:revision>
  <cp:lastPrinted>2000-07-19T02:21:00Z</cp:lastPrinted>
  <dcterms:created xsi:type="dcterms:W3CDTF">2013-05-22T17:42:00Z</dcterms:created>
  <dcterms:modified xsi:type="dcterms:W3CDTF">2016-03-09T06:32:00Z</dcterms:modified>
</cp:coreProperties>
</file>