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45" w:rsidRDefault="001F5345" w:rsidP="0063053D">
      <w:bookmarkStart w:id="0" w:name="_GoBack"/>
      <w:bookmarkEnd w:id="0"/>
    </w:p>
    <w:p w:rsidR="0087517C" w:rsidRDefault="00B93C6A" w:rsidP="0063053D">
      <w:r>
        <w:rPr>
          <w:noProof/>
        </w:rPr>
        <mc:AlternateContent>
          <mc:Choice Requires="wps">
            <w:drawing>
              <wp:anchor distT="0" distB="0" distL="114300" distR="114300" simplePos="0" relativeHeight="251658240" behindDoc="0" locked="0" layoutInCell="1" allowOverlap="1" wp14:anchorId="33082B59" wp14:editId="5B73D517">
                <wp:simplePos x="0" y="0"/>
                <wp:positionH relativeFrom="column">
                  <wp:posOffset>1889760</wp:posOffset>
                </wp:positionH>
                <wp:positionV relativeFrom="paragraph">
                  <wp:posOffset>-571500</wp:posOffset>
                </wp:positionV>
                <wp:extent cx="2910840" cy="44196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41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BE4207" w:rsidRPr="00B904A4" w:rsidRDefault="00BE4207" w:rsidP="0063053D">
                            <w:pPr>
                              <w:rPr>
                                <w:b/>
                                <w:sz w:val="40"/>
                              </w:rPr>
                            </w:pPr>
                            <w:r w:rsidRPr="00B904A4">
                              <w:rPr>
                                <w:b/>
                                <w:sz w:val="40"/>
                              </w:rPr>
                              <w:t>LIGO LABORATORY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82B59" id="_x0000_t202" coordsize="21600,21600" o:spt="202" path="m,l,21600r21600,l21600,xe">
                <v:stroke joinstyle="miter"/>
                <v:path gradientshapeok="t" o:connecttype="rect"/>
              </v:shapetype>
              <v:shape id="Text Box 3" o:spid="_x0000_s1026" type="#_x0000_t202" style="position:absolute;left:0;text-align:left;margin-left:148.8pt;margin-top:-45pt;width:229.2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" stroked="f">
                <v:textbox>
                  <w:txbxContent>
                    <w:p w:rsidR="00BE4207" w:rsidRPr="00B904A4" w:rsidRDefault="00BE4207" w:rsidP="0063053D">
                      <w:pPr>
                        <w:rPr>
                          <w:b/>
                          <w:sz w:val="40"/>
                        </w:rPr>
                      </w:pPr>
                      <w:r w:rsidRPr="00B904A4">
                        <w:rPr>
                          <w:b/>
                          <w:sz w:val="40"/>
                        </w:rPr>
                        <w:t>LIGO LABORATORY</w:t>
                      </w:r>
                    </w:p>
                  </w:txbxContent>
                </v:textbox>
              </v:shape>
            </w:pict>
          </mc:Fallback>
        </mc:AlternateContent>
      </w:r>
      <w:r w:rsidR="000A54ED">
        <w:rPr>
          <w:noProof/>
        </w:rPr>
        <w:pict w14:anchorId="35B0E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1in;width:111.6pt;height:81.5pt;z-index:251657216;mso-position-horizontal-relative:text;mso-position-vertical-relative:text" o:allowincell="f" fillcolor="#d49fff" strokecolor="#114ffb" strokeweight="1pt">
            <v:stroke startarrowwidth="narrow" startarrowlength="short" endarrowwidth="narrow" endarrowlength="short"/>
            <v:imagedata r:id="rId8" o:title=""/>
            <v:shadow color="#cecece"/>
            <w10:wrap type="topAndBottom"/>
          </v:shape>
        </w:pict>
      </w:r>
    </w:p>
    <w:p w:rsidR="0087517C" w:rsidRPr="00467EEC" w:rsidRDefault="0087517C" w:rsidP="0063053D">
      <w:pPr>
        <w:pStyle w:val="Header"/>
        <w:rPr>
          <w:b/>
          <w:u w:val="single"/>
        </w:rPr>
      </w:pPr>
      <w:r w:rsidRPr="00467EEC">
        <w:rPr>
          <w:b/>
          <w:u w:val="single"/>
        </w:rPr>
        <w:t>MEMORANDUM</w:t>
      </w:r>
    </w:p>
    <w:p w:rsidR="0087517C" w:rsidRDefault="0087517C" w:rsidP="0063053D"/>
    <w:p w:rsidR="0087517C" w:rsidRDefault="0087517C" w:rsidP="0063053D">
      <w:r>
        <w:t>DATE:</w:t>
      </w:r>
      <w:r>
        <w:tab/>
      </w:r>
      <w:r>
        <w:tab/>
      </w:r>
      <w:r w:rsidR="00B173DF">
        <w:t>26</w:t>
      </w:r>
      <w:r w:rsidR="002506D2">
        <w:t xml:space="preserve"> </w:t>
      </w:r>
      <w:r w:rsidR="00B173DF">
        <w:t>May 2018</w:t>
      </w:r>
    </w:p>
    <w:p w:rsidR="0087517C" w:rsidRDefault="0087517C" w:rsidP="0063053D"/>
    <w:tbl>
      <w:tblPr>
        <w:tblW w:w="0" w:type="auto"/>
        <w:tblLook w:val="0000" w:firstRow="0" w:lastRow="0" w:firstColumn="0" w:lastColumn="0" w:noHBand="0" w:noVBand="0"/>
      </w:tblPr>
      <w:tblGrid>
        <w:gridCol w:w="1377"/>
        <w:gridCol w:w="8199"/>
      </w:tblGrid>
      <w:tr w:rsidR="0087517C">
        <w:tc>
          <w:tcPr>
            <w:tcW w:w="1377" w:type="dxa"/>
          </w:tcPr>
          <w:p w:rsidR="0087517C" w:rsidRDefault="0087517C" w:rsidP="0063053D">
            <w:pPr>
              <w:pStyle w:val="Header"/>
            </w:pPr>
            <w:r>
              <w:t>TO:</w:t>
            </w:r>
          </w:p>
        </w:tc>
        <w:tc>
          <w:tcPr>
            <w:tcW w:w="8199" w:type="dxa"/>
          </w:tcPr>
          <w:p w:rsidR="00552AB6" w:rsidRDefault="002A0BBA" w:rsidP="00AD7AAA">
            <w:pPr>
              <w:pStyle w:val="Header"/>
              <w:jc w:val="left"/>
            </w:pPr>
            <w:r>
              <w:t xml:space="preserve">All LIGO </w:t>
            </w:r>
            <w:r w:rsidR="00C84F49">
              <w:t xml:space="preserve">Laboratory </w:t>
            </w:r>
            <w:r>
              <w:t>Staff</w:t>
            </w:r>
            <w:r w:rsidR="00385530">
              <w:t xml:space="preserve"> (</w:t>
            </w:r>
            <w:hyperlink r:id="rId9" w:history="1">
              <w:r w:rsidR="00AD7AAA" w:rsidRPr="003A0D33">
                <w:rPr>
                  <w:rStyle w:val="Hyperlink"/>
                </w:rPr>
                <w:t>ligo-all@ligo.caltech.edu</w:t>
              </w:r>
            </w:hyperlink>
            <w:r w:rsidR="00385530">
              <w:t>)</w:t>
            </w:r>
          </w:p>
        </w:tc>
      </w:tr>
      <w:tr w:rsidR="0087517C">
        <w:tc>
          <w:tcPr>
            <w:tcW w:w="1377" w:type="dxa"/>
          </w:tcPr>
          <w:p w:rsidR="0087517C" w:rsidRDefault="0087517C" w:rsidP="0063053D">
            <w:pPr>
              <w:pStyle w:val="Header"/>
            </w:pPr>
            <w:r>
              <w:t>FROM:</w:t>
            </w:r>
          </w:p>
        </w:tc>
        <w:tc>
          <w:tcPr>
            <w:tcW w:w="8199" w:type="dxa"/>
          </w:tcPr>
          <w:p w:rsidR="0087517C" w:rsidRDefault="00AD7AAA" w:rsidP="00AD7AAA">
            <w:pPr>
              <w:pStyle w:val="Header"/>
              <w:jc w:val="left"/>
            </w:pPr>
            <w:r>
              <w:t>Hannah Hansen (Business Manager)</w:t>
            </w:r>
            <w:r>
              <w:br/>
            </w:r>
            <w:r w:rsidR="007E1B9A">
              <w:t>Dennis Coyne</w:t>
            </w:r>
            <w:r>
              <w:t xml:space="preserve"> (Systems Engineer</w:t>
            </w:r>
            <w:r w:rsidR="00E13FB7">
              <w:t>)</w:t>
            </w:r>
          </w:p>
        </w:tc>
      </w:tr>
      <w:tr w:rsidR="0087517C">
        <w:tc>
          <w:tcPr>
            <w:tcW w:w="1377" w:type="dxa"/>
          </w:tcPr>
          <w:p w:rsidR="0087517C" w:rsidRDefault="0087517C" w:rsidP="0063053D">
            <w:pPr>
              <w:pStyle w:val="Header"/>
            </w:pPr>
            <w:r>
              <w:t>SUBJECT:</w:t>
            </w:r>
          </w:p>
        </w:tc>
        <w:tc>
          <w:tcPr>
            <w:tcW w:w="8199" w:type="dxa"/>
          </w:tcPr>
          <w:p w:rsidR="0087517C" w:rsidRDefault="00AD7AAA" w:rsidP="000317D2">
            <w:pPr>
              <w:pStyle w:val="Header"/>
            </w:pPr>
            <w:r>
              <w:t xml:space="preserve">Procurement Workflow for Detector </w:t>
            </w:r>
            <w:r w:rsidR="000317D2">
              <w:t>Upgrades</w:t>
            </w:r>
          </w:p>
        </w:tc>
      </w:tr>
      <w:tr w:rsidR="0087517C">
        <w:tc>
          <w:tcPr>
            <w:tcW w:w="1377" w:type="dxa"/>
          </w:tcPr>
          <w:p w:rsidR="0087517C" w:rsidRDefault="0087517C" w:rsidP="0063053D">
            <w:pPr>
              <w:pStyle w:val="Header"/>
            </w:pPr>
            <w:r>
              <w:t>Refer to:</w:t>
            </w:r>
          </w:p>
        </w:tc>
        <w:tc>
          <w:tcPr>
            <w:tcW w:w="8199" w:type="dxa"/>
          </w:tcPr>
          <w:p w:rsidR="0087517C" w:rsidRDefault="0087517C" w:rsidP="00757FBE">
            <w:pPr>
              <w:pStyle w:val="Header"/>
            </w:pPr>
            <w:r>
              <w:t>LIGO-</w:t>
            </w:r>
            <w:r w:rsidR="00DE45E9" w:rsidRPr="004C6696">
              <w:t>M</w:t>
            </w:r>
            <w:r w:rsidR="00253690" w:rsidRPr="004C6696">
              <w:t>1</w:t>
            </w:r>
            <w:r w:rsidR="002A0BBA" w:rsidRPr="004C6696">
              <w:t>5</w:t>
            </w:r>
            <w:r w:rsidR="00800BFD" w:rsidRPr="004C6696">
              <w:t>00</w:t>
            </w:r>
            <w:r w:rsidR="000317D2">
              <w:t>262</w:t>
            </w:r>
            <w:r w:rsidR="00D24BC6">
              <w:t>-</w:t>
            </w:r>
            <w:r w:rsidR="00E13FB7">
              <w:t>v</w:t>
            </w:r>
            <w:r w:rsidR="00B173DF">
              <w:t>3</w:t>
            </w:r>
          </w:p>
        </w:tc>
      </w:tr>
    </w:tbl>
    <w:p w:rsidR="00DE45E9" w:rsidRDefault="00DE45E9" w:rsidP="0063053D">
      <w:pPr>
        <w:pStyle w:val="Header"/>
      </w:pPr>
    </w:p>
    <w:sdt>
      <w:sdtPr>
        <w:rPr>
          <w:rFonts w:ascii="Arial" w:eastAsia="Times New Roman" w:hAnsi="Arial" w:cs="Times New Roman"/>
          <w:color w:val="auto"/>
          <w:sz w:val="24"/>
          <w:szCs w:val="24"/>
        </w:rPr>
        <w:id w:val="644244826"/>
        <w:docPartObj>
          <w:docPartGallery w:val="Table of Contents"/>
          <w:docPartUnique/>
        </w:docPartObj>
      </w:sdtPr>
      <w:sdtEndPr>
        <w:rPr>
          <w:b/>
          <w:bCs/>
          <w:noProof/>
        </w:rPr>
      </w:sdtEndPr>
      <w:sdtContent>
        <w:p w:rsidR="001966CF" w:rsidRDefault="001966CF">
          <w:pPr>
            <w:pStyle w:val="TOCHeading"/>
          </w:pPr>
          <w:r>
            <w:t>Contents</w:t>
          </w:r>
        </w:p>
        <w:p w:rsidR="00136A76" w:rsidRDefault="001966CF">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8868464" w:history="1">
            <w:r w:rsidR="00136A76" w:rsidRPr="000E788A">
              <w:rPr>
                <w:rStyle w:val="Hyperlink"/>
                <w:noProof/>
              </w:rPr>
              <w:t>1</w:t>
            </w:r>
            <w:r w:rsidR="00136A76">
              <w:rPr>
                <w:rFonts w:asciiTheme="minorHAnsi" w:eastAsiaTheme="minorEastAsia" w:hAnsiTheme="minorHAnsi" w:cstheme="minorBidi"/>
                <w:noProof/>
                <w:sz w:val="22"/>
                <w:szCs w:val="22"/>
              </w:rPr>
              <w:tab/>
            </w:r>
            <w:r w:rsidR="00136A76" w:rsidRPr="000E788A">
              <w:rPr>
                <w:rStyle w:val="Hyperlink"/>
                <w:noProof/>
              </w:rPr>
              <w:t>Scope</w:t>
            </w:r>
            <w:r w:rsidR="00136A76">
              <w:rPr>
                <w:noProof/>
                <w:webHidden/>
              </w:rPr>
              <w:tab/>
            </w:r>
            <w:r w:rsidR="00136A76">
              <w:rPr>
                <w:noProof/>
                <w:webHidden/>
              </w:rPr>
              <w:fldChar w:fldCharType="begin"/>
            </w:r>
            <w:r w:rsidR="00136A76">
              <w:rPr>
                <w:noProof/>
                <w:webHidden/>
              </w:rPr>
              <w:instrText xml:space="preserve"> PAGEREF _Toc428868464 \h </w:instrText>
            </w:r>
            <w:r w:rsidR="00136A76">
              <w:rPr>
                <w:noProof/>
                <w:webHidden/>
              </w:rPr>
            </w:r>
            <w:r w:rsidR="00136A76">
              <w:rPr>
                <w:noProof/>
                <w:webHidden/>
              </w:rPr>
              <w:fldChar w:fldCharType="separate"/>
            </w:r>
            <w:r w:rsidR="00DE2A74">
              <w:rPr>
                <w:noProof/>
                <w:webHidden/>
              </w:rPr>
              <w:t>1</w:t>
            </w:r>
            <w:r w:rsidR="00136A76">
              <w:rPr>
                <w:noProof/>
                <w:webHidden/>
              </w:rPr>
              <w:fldChar w:fldCharType="end"/>
            </w:r>
          </w:hyperlink>
        </w:p>
        <w:p w:rsidR="00136A76" w:rsidRDefault="000A54ED">
          <w:pPr>
            <w:pStyle w:val="TOC1"/>
            <w:tabs>
              <w:tab w:val="left" w:pos="440"/>
              <w:tab w:val="right" w:leader="dot" w:pos="9350"/>
            </w:tabs>
            <w:rPr>
              <w:rFonts w:asciiTheme="minorHAnsi" w:eastAsiaTheme="minorEastAsia" w:hAnsiTheme="minorHAnsi" w:cstheme="minorBidi"/>
              <w:noProof/>
              <w:sz w:val="22"/>
              <w:szCs w:val="22"/>
            </w:rPr>
          </w:pPr>
          <w:hyperlink w:anchor="_Toc428868465" w:history="1">
            <w:r w:rsidR="00136A76" w:rsidRPr="000E788A">
              <w:rPr>
                <w:rStyle w:val="Hyperlink"/>
                <w:noProof/>
              </w:rPr>
              <w:t>2</w:t>
            </w:r>
            <w:r w:rsidR="00136A76">
              <w:rPr>
                <w:rFonts w:asciiTheme="minorHAnsi" w:eastAsiaTheme="minorEastAsia" w:hAnsiTheme="minorHAnsi" w:cstheme="minorBidi"/>
                <w:noProof/>
                <w:sz w:val="22"/>
                <w:szCs w:val="22"/>
              </w:rPr>
              <w:tab/>
            </w:r>
            <w:r w:rsidR="00136A76" w:rsidRPr="000E788A">
              <w:rPr>
                <w:rStyle w:val="Hyperlink"/>
                <w:noProof/>
              </w:rPr>
              <w:t>Prerequisites</w:t>
            </w:r>
            <w:r w:rsidR="00136A76">
              <w:rPr>
                <w:noProof/>
                <w:webHidden/>
              </w:rPr>
              <w:tab/>
            </w:r>
            <w:r w:rsidR="00136A76">
              <w:rPr>
                <w:noProof/>
                <w:webHidden/>
              </w:rPr>
              <w:fldChar w:fldCharType="begin"/>
            </w:r>
            <w:r w:rsidR="00136A76">
              <w:rPr>
                <w:noProof/>
                <w:webHidden/>
              </w:rPr>
              <w:instrText xml:space="preserve"> PAGEREF _Toc428868465 \h </w:instrText>
            </w:r>
            <w:r w:rsidR="00136A76">
              <w:rPr>
                <w:noProof/>
                <w:webHidden/>
              </w:rPr>
            </w:r>
            <w:r w:rsidR="00136A76">
              <w:rPr>
                <w:noProof/>
                <w:webHidden/>
              </w:rPr>
              <w:fldChar w:fldCharType="separate"/>
            </w:r>
            <w:r w:rsidR="00DE2A74">
              <w:rPr>
                <w:noProof/>
                <w:webHidden/>
              </w:rPr>
              <w:t>1</w:t>
            </w:r>
            <w:r w:rsidR="00136A76">
              <w:rPr>
                <w:noProof/>
                <w:webHidden/>
              </w:rPr>
              <w:fldChar w:fldCharType="end"/>
            </w:r>
          </w:hyperlink>
        </w:p>
        <w:p w:rsidR="00136A76" w:rsidRDefault="000A54ED">
          <w:pPr>
            <w:pStyle w:val="TOC1"/>
            <w:tabs>
              <w:tab w:val="left" w:pos="440"/>
              <w:tab w:val="right" w:leader="dot" w:pos="9350"/>
            </w:tabs>
            <w:rPr>
              <w:rFonts w:asciiTheme="minorHAnsi" w:eastAsiaTheme="minorEastAsia" w:hAnsiTheme="minorHAnsi" w:cstheme="minorBidi"/>
              <w:noProof/>
              <w:sz w:val="22"/>
              <w:szCs w:val="22"/>
            </w:rPr>
          </w:pPr>
          <w:hyperlink w:anchor="_Toc428868466" w:history="1">
            <w:r w:rsidR="00136A76" w:rsidRPr="000E788A">
              <w:rPr>
                <w:rStyle w:val="Hyperlink"/>
                <w:noProof/>
              </w:rPr>
              <w:t>3</w:t>
            </w:r>
            <w:r w:rsidR="00136A76">
              <w:rPr>
                <w:rFonts w:asciiTheme="minorHAnsi" w:eastAsiaTheme="minorEastAsia" w:hAnsiTheme="minorHAnsi" w:cstheme="minorBidi"/>
                <w:noProof/>
                <w:sz w:val="22"/>
                <w:szCs w:val="22"/>
              </w:rPr>
              <w:tab/>
            </w:r>
            <w:r w:rsidR="00136A76" w:rsidRPr="000E788A">
              <w:rPr>
                <w:rStyle w:val="Hyperlink"/>
                <w:noProof/>
              </w:rPr>
              <w:t>Basic Process</w:t>
            </w:r>
            <w:r w:rsidR="00136A76">
              <w:rPr>
                <w:noProof/>
                <w:webHidden/>
              </w:rPr>
              <w:tab/>
            </w:r>
            <w:r w:rsidR="00136A76">
              <w:rPr>
                <w:noProof/>
                <w:webHidden/>
              </w:rPr>
              <w:fldChar w:fldCharType="begin"/>
            </w:r>
            <w:r w:rsidR="00136A76">
              <w:rPr>
                <w:noProof/>
                <w:webHidden/>
              </w:rPr>
              <w:instrText xml:space="preserve"> PAGEREF _Toc428868466 \h </w:instrText>
            </w:r>
            <w:r w:rsidR="00136A76">
              <w:rPr>
                <w:noProof/>
                <w:webHidden/>
              </w:rPr>
            </w:r>
            <w:r w:rsidR="00136A76">
              <w:rPr>
                <w:noProof/>
                <w:webHidden/>
              </w:rPr>
              <w:fldChar w:fldCharType="separate"/>
            </w:r>
            <w:r w:rsidR="00DE2A74">
              <w:rPr>
                <w:noProof/>
                <w:webHidden/>
              </w:rPr>
              <w:t>1</w:t>
            </w:r>
            <w:r w:rsidR="00136A76">
              <w:rPr>
                <w:noProof/>
                <w:webHidden/>
              </w:rPr>
              <w:fldChar w:fldCharType="end"/>
            </w:r>
          </w:hyperlink>
        </w:p>
        <w:p w:rsidR="00136A76" w:rsidRDefault="000A54ED">
          <w:pPr>
            <w:pStyle w:val="TOC1"/>
            <w:tabs>
              <w:tab w:val="left" w:pos="440"/>
              <w:tab w:val="right" w:leader="dot" w:pos="9350"/>
            </w:tabs>
            <w:rPr>
              <w:rFonts w:asciiTheme="minorHAnsi" w:eastAsiaTheme="minorEastAsia" w:hAnsiTheme="minorHAnsi" w:cstheme="minorBidi"/>
              <w:noProof/>
              <w:sz w:val="22"/>
              <w:szCs w:val="22"/>
            </w:rPr>
          </w:pPr>
          <w:hyperlink w:anchor="_Toc428868467" w:history="1">
            <w:r w:rsidR="00136A76" w:rsidRPr="000E788A">
              <w:rPr>
                <w:rStyle w:val="Hyperlink"/>
                <w:noProof/>
              </w:rPr>
              <w:t>4</w:t>
            </w:r>
            <w:r w:rsidR="00136A76">
              <w:rPr>
                <w:rFonts w:asciiTheme="minorHAnsi" w:eastAsiaTheme="minorEastAsia" w:hAnsiTheme="minorHAnsi" w:cstheme="minorBidi"/>
                <w:noProof/>
                <w:sz w:val="22"/>
                <w:szCs w:val="22"/>
              </w:rPr>
              <w:tab/>
            </w:r>
            <w:r w:rsidR="00136A76" w:rsidRPr="000E788A">
              <w:rPr>
                <w:rStyle w:val="Hyperlink"/>
                <w:noProof/>
              </w:rPr>
              <w:t>Early Project Start and Long Lead Procurements</w:t>
            </w:r>
            <w:r w:rsidR="00136A76">
              <w:rPr>
                <w:noProof/>
                <w:webHidden/>
              </w:rPr>
              <w:tab/>
            </w:r>
            <w:r w:rsidR="00136A76">
              <w:rPr>
                <w:noProof/>
                <w:webHidden/>
              </w:rPr>
              <w:fldChar w:fldCharType="begin"/>
            </w:r>
            <w:r w:rsidR="00136A76">
              <w:rPr>
                <w:noProof/>
                <w:webHidden/>
              </w:rPr>
              <w:instrText xml:space="preserve"> PAGEREF _Toc428868467 \h </w:instrText>
            </w:r>
            <w:r w:rsidR="00136A76">
              <w:rPr>
                <w:noProof/>
                <w:webHidden/>
              </w:rPr>
            </w:r>
            <w:r w:rsidR="00136A76">
              <w:rPr>
                <w:noProof/>
                <w:webHidden/>
              </w:rPr>
              <w:fldChar w:fldCharType="separate"/>
            </w:r>
            <w:r w:rsidR="00DE2A74">
              <w:rPr>
                <w:noProof/>
                <w:webHidden/>
              </w:rPr>
              <w:t>3</w:t>
            </w:r>
            <w:r w:rsidR="00136A76">
              <w:rPr>
                <w:noProof/>
                <w:webHidden/>
              </w:rPr>
              <w:fldChar w:fldCharType="end"/>
            </w:r>
          </w:hyperlink>
        </w:p>
        <w:p w:rsidR="00136A76" w:rsidRDefault="000A54ED">
          <w:pPr>
            <w:pStyle w:val="TOC1"/>
            <w:tabs>
              <w:tab w:val="left" w:pos="440"/>
              <w:tab w:val="right" w:leader="dot" w:pos="9350"/>
            </w:tabs>
            <w:rPr>
              <w:rFonts w:asciiTheme="minorHAnsi" w:eastAsiaTheme="minorEastAsia" w:hAnsiTheme="minorHAnsi" w:cstheme="minorBidi"/>
              <w:noProof/>
              <w:sz w:val="22"/>
              <w:szCs w:val="22"/>
            </w:rPr>
          </w:pPr>
          <w:hyperlink w:anchor="_Toc428868468" w:history="1">
            <w:r w:rsidR="00136A76" w:rsidRPr="000E788A">
              <w:rPr>
                <w:rStyle w:val="Hyperlink"/>
                <w:noProof/>
              </w:rPr>
              <w:t>5</w:t>
            </w:r>
            <w:r w:rsidR="00136A76">
              <w:rPr>
                <w:rFonts w:asciiTheme="minorHAnsi" w:eastAsiaTheme="minorEastAsia" w:hAnsiTheme="minorHAnsi" w:cstheme="minorBidi"/>
                <w:noProof/>
                <w:sz w:val="22"/>
                <w:szCs w:val="22"/>
              </w:rPr>
              <w:tab/>
            </w:r>
            <w:r w:rsidR="00136A76" w:rsidRPr="000E788A">
              <w:rPr>
                <w:rStyle w:val="Hyperlink"/>
                <w:noProof/>
              </w:rPr>
              <w:t>Revised Costing</w:t>
            </w:r>
            <w:r w:rsidR="00136A76">
              <w:rPr>
                <w:noProof/>
                <w:webHidden/>
              </w:rPr>
              <w:tab/>
            </w:r>
            <w:r w:rsidR="00136A76">
              <w:rPr>
                <w:noProof/>
                <w:webHidden/>
              </w:rPr>
              <w:fldChar w:fldCharType="begin"/>
            </w:r>
            <w:r w:rsidR="00136A76">
              <w:rPr>
                <w:noProof/>
                <w:webHidden/>
              </w:rPr>
              <w:instrText xml:space="preserve"> PAGEREF _Toc428868468 \h </w:instrText>
            </w:r>
            <w:r w:rsidR="00136A76">
              <w:rPr>
                <w:noProof/>
                <w:webHidden/>
              </w:rPr>
            </w:r>
            <w:r w:rsidR="00136A76">
              <w:rPr>
                <w:noProof/>
                <w:webHidden/>
              </w:rPr>
              <w:fldChar w:fldCharType="separate"/>
            </w:r>
            <w:r w:rsidR="00DE2A74">
              <w:rPr>
                <w:noProof/>
                <w:webHidden/>
              </w:rPr>
              <w:t>3</w:t>
            </w:r>
            <w:r w:rsidR="00136A76">
              <w:rPr>
                <w:noProof/>
                <w:webHidden/>
              </w:rPr>
              <w:fldChar w:fldCharType="end"/>
            </w:r>
          </w:hyperlink>
        </w:p>
        <w:p w:rsidR="00136A76" w:rsidRDefault="000A54ED">
          <w:pPr>
            <w:pStyle w:val="TOC1"/>
            <w:tabs>
              <w:tab w:val="left" w:pos="440"/>
              <w:tab w:val="right" w:leader="dot" w:pos="9350"/>
            </w:tabs>
            <w:rPr>
              <w:rFonts w:asciiTheme="minorHAnsi" w:eastAsiaTheme="minorEastAsia" w:hAnsiTheme="minorHAnsi" w:cstheme="minorBidi"/>
              <w:noProof/>
              <w:sz w:val="22"/>
              <w:szCs w:val="22"/>
            </w:rPr>
          </w:pPr>
          <w:hyperlink w:anchor="_Toc428868469" w:history="1">
            <w:r w:rsidR="00136A76" w:rsidRPr="000E788A">
              <w:rPr>
                <w:rStyle w:val="Hyperlink"/>
                <w:noProof/>
              </w:rPr>
              <w:t>6</w:t>
            </w:r>
            <w:r w:rsidR="00136A76">
              <w:rPr>
                <w:rFonts w:asciiTheme="minorHAnsi" w:eastAsiaTheme="minorEastAsia" w:hAnsiTheme="minorHAnsi" w:cstheme="minorBidi"/>
                <w:noProof/>
                <w:sz w:val="22"/>
                <w:szCs w:val="22"/>
              </w:rPr>
              <w:tab/>
            </w:r>
            <w:r w:rsidR="00136A76" w:rsidRPr="000E788A">
              <w:rPr>
                <w:rStyle w:val="Hyperlink"/>
                <w:noProof/>
              </w:rPr>
              <w:t>Procurement Practices in the Production Phase for Engineering</w:t>
            </w:r>
            <w:r w:rsidR="00136A76">
              <w:rPr>
                <w:noProof/>
                <w:webHidden/>
              </w:rPr>
              <w:tab/>
            </w:r>
            <w:r w:rsidR="00136A76">
              <w:rPr>
                <w:noProof/>
                <w:webHidden/>
              </w:rPr>
              <w:fldChar w:fldCharType="begin"/>
            </w:r>
            <w:r w:rsidR="00136A76">
              <w:rPr>
                <w:noProof/>
                <w:webHidden/>
              </w:rPr>
              <w:instrText xml:space="preserve"> PAGEREF _Toc428868469 \h </w:instrText>
            </w:r>
            <w:r w:rsidR="00136A76">
              <w:rPr>
                <w:noProof/>
                <w:webHidden/>
              </w:rPr>
            </w:r>
            <w:r w:rsidR="00136A76">
              <w:rPr>
                <w:noProof/>
                <w:webHidden/>
              </w:rPr>
              <w:fldChar w:fldCharType="separate"/>
            </w:r>
            <w:r w:rsidR="00DE2A74">
              <w:rPr>
                <w:noProof/>
                <w:webHidden/>
              </w:rPr>
              <w:t>3</w:t>
            </w:r>
            <w:r w:rsidR="00136A76">
              <w:rPr>
                <w:noProof/>
                <w:webHidden/>
              </w:rPr>
              <w:fldChar w:fldCharType="end"/>
            </w:r>
          </w:hyperlink>
        </w:p>
        <w:p w:rsidR="001966CF" w:rsidRDefault="001966CF">
          <w:r>
            <w:rPr>
              <w:b/>
              <w:bCs/>
              <w:noProof/>
            </w:rPr>
            <w:fldChar w:fldCharType="end"/>
          </w:r>
        </w:p>
      </w:sdtContent>
    </w:sdt>
    <w:p w:rsidR="00661107" w:rsidRDefault="00661107" w:rsidP="001966CF">
      <w:pPr>
        <w:pStyle w:val="Heading1"/>
      </w:pPr>
      <w:bookmarkStart w:id="1" w:name="_Toc428868464"/>
      <w:r>
        <w:t>Scope</w:t>
      </w:r>
      <w:bookmarkEnd w:id="1"/>
    </w:p>
    <w:p w:rsidR="00661107" w:rsidRDefault="00661107" w:rsidP="00661107">
      <w:r>
        <w:t>This memo defines the</w:t>
      </w:r>
      <w:r w:rsidR="00B173DF">
        <w:t xml:space="preserve"> workflow for LIGO observatory D</w:t>
      </w:r>
      <w:r>
        <w:t xml:space="preserve">etector </w:t>
      </w:r>
      <w:r w:rsidR="00B173DF">
        <w:t xml:space="preserve">Improvements (DI, aka </w:t>
      </w:r>
      <w:r>
        <w:t xml:space="preserve">upgrades </w:t>
      </w:r>
      <w:r w:rsidR="00B173DF">
        <w:t>or</w:t>
      </w:r>
      <w:r>
        <w:t xml:space="preserve"> enhancements)</w:t>
      </w:r>
      <w:r w:rsidR="00F22967">
        <w:t xml:space="preserve"> in the Production/Procurement phase</w:t>
      </w:r>
      <w:r w:rsidR="00B173DF">
        <w:t>, i.e. the phase after design &amp; development has</w:t>
      </w:r>
      <w:r w:rsidR="00752362">
        <w:t xml:space="preserve"> been completed</w:t>
      </w:r>
      <w:r w:rsidR="00F22967">
        <w:t xml:space="preserve">. </w:t>
      </w:r>
    </w:p>
    <w:p w:rsidR="00661107" w:rsidRDefault="00661107" w:rsidP="00661107"/>
    <w:p w:rsidR="001966CF" w:rsidRDefault="00661107" w:rsidP="001966CF">
      <w:pPr>
        <w:pStyle w:val="Heading1"/>
      </w:pPr>
      <w:bookmarkStart w:id="2" w:name="_Toc428868465"/>
      <w:r>
        <w:t>Prerequisites</w:t>
      </w:r>
      <w:bookmarkEnd w:id="2"/>
    </w:p>
    <w:p w:rsidR="0054767F" w:rsidRDefault="0054767F" w:rsidP="00661107">
      <w:r>
        <w:t>A Design Review process</w:t>
      </w:r>
      <w:r w:rsidR="00661107">
        <w:rPr>
          <w:rStyle w:val="FootnoteReference"/>
        </w:rPr>
        <w:footnoteReference w:id="1"/>
      </w:r>
      <w:r>
        <w:t xml:space="preserve"> is to be conducted for every proposed </w:t>
      </w:r>
      <w:r w:rsidR="00752362">
        <w:t>DI</w:t>
      </w:r>
      <w:r>
        <w:t xml:space="preserve">, prior to going into the Production/Procurement. The </w:t>
      </w:r>
      <w:r w:rsidR="00B173DF">
        <w:t xml:space="preserve">nature and manner of the </w:t>
      </w:r>
      <w:r w:rsidR="00752362">
        <w:t>Design R</w:t>
      </w:r>
      <w:r>
        <w:t>eview</w:t>
      </w:r>
      <w:r w:rsidR="00752362">
        <w:t xml:space="preserve"> (DR)</w:t>
      </w:r>
      <w:r>
        <w:t xml:space="preserve"> </w:t>
      </w:r>
      <w:r w:rsidR="00B173DF">
        <w:t>is</w:t>
      </w:r>
      <w:r>
        <w:t xml:space="preserve"> defined by Systems Engin</w:t>
      </w:r>
      <w:r w:rsidR="00B173DF">
        <w:t>eering.</w:t>
      </w:r>
    </w:p>
    <w:p w:rsidR="0054767F" w:rsidRDefault="0054767F" w:rsidP="00661107"/>
    <w:p w:rsidR="001966CF" w:rsidRDefault="001966CF" w:rsidP="001966CF">
      <w:pPr>
        <w:pStyle w:val="Heading1"/>
      </w:pPr>
      <w:bookmarkStart w:id="3" w:name="_Toc428868466"/>
      <w:r>
        <w:t>Basic Process</w:t>
      </w:r>
      <w:bookmarkEnd w:id="3"/>
    </w:p>
    <w:p w:rsidR="00B77BE5" w:rsidRDefault="009B5582" w:rsidP="00661107">
      <w:r>
        <w:t>If the Final Design Review (FDR) outcome is approv</w:t>
      </w:r>
      <w:r w:rsidR="00C71927">
        <w:t>ed</w:t>
      </w:r>
      <w:r>
        <w:t xml:space="preserve"> from Systems Engineering, then the following steps are to be taken</w:t>
      </w:r>
      <w:r w:rsidR="001966CF">
        <w:t xml:space="preserve"> (see also the </w:t>
      </w:r>
      <w:r w:rsidR="00F22967">
        <w:t xml:space="preserve">attached </w:t>
      </w:r>
      <w:r w:rsidR="001966CF">
        <w:t>flowchart)</w:t>
      </w:r>
      <w:r>
        <w:t>:</w:t>
      </w:r>
    </w:p>
    <w:p w:rsidR="00661107" w:rsidRDefault="00D125C1" w:rsidP="00661107">
      <w:pPr>
        <w:pStyle w:val="ListParagraph"/>
        <w:numPr>
          <w:ilvl w:val="0"/>
          <w:numId w:val="39"/>
        </w:numPr>
      </w:pPr>
      <w:r>
        <w:t>Systems Engineering</w:t>
      </w:r>
      <w:r w:rsidR="003A02F2">
        <w:t>:</w:t>
      </w:r>
    </w:p>
    <w:p w:rsidR="00661107" w:rsidRDefault="003A02F2" w:rsidP="00661107">
      <w:pPr>
        <w:pStyle w:val="ListParagraph"/>
        <w:numPr>
          <w:ilvl w:val="1"/>
          <w:numId w:val="39"/>
        </w:numPr>
      </w:pPr>
      <w:r>
        <w:t>A</w:t>
      </w:r>
      <w:r w:rsidR="00D125C1">
        <w:t xml:space="preserve">pproves an Engineering Change Notice (ECR) which documents the approved change to the system </w:t>
      </w:r>
      <w:r w:rsidR="006374B2">
        <w:t xml:space="preserve">baseline design (per </w:t>
      </w:r>
      <w:hyperlink r:id="rId10" w:history="1">
        <w:r w:rsidR="006374B2" w:rsidRPr="006374B2">
          <w:rPr>
            <w:rStyle w:val="Hyperlink"/>
          </w:rPr>
          <w:t>M1200274</w:t>
        </w:r>
      </w:hyperlink>
      <w:r w:rsidR="00D125C1">
        <w:t xml:space="preserve">) </w:t>
      </w:r>
    </w:p>
    <w:p w:rsidR="00D125C1" w:rsidRDefault="003A02F2" w:rsidP="00661107">
      <w:pPr>
        <w:pStyle w:val="ListParagraph"/>
        <w:numPr>
          <w:ilvl w:val="1"/>
          <w:numId w:val="39"/>
        </w:numPr>
      </w:pPr>
      <w:r>
        <w:lastRenderedPageBreak/>
        <w:t>Updates the planning/tracking document covering all approved and planned future detector upgrades (</w:t>
      </w:r>
      <w:hyperlink r:id="rId11" w:history="1">
        <w:r w:rsidRPr="00BB59D5">
          <w:rPr>
            <w:rStyle w:val="Hyperlink"/>
          </w:rPr>
          <w:t>M1500001</w:t>
        </w:r>
      </w:hyperlink>
      <w:r>
        <w:t>).</w:t>
      </w:r>
    </w:p>
    <w:p w:rsidR="00A34637" w:rsidRDefault="00752362" w:rsidP="00752362">
      <w:pPr>
        <w:pStyle w:val="ListParagraph"/>
        <w:numPr>
          <w:ilvl w:val="1"/>
          <w:numId w:val="39"/>
        </w:numPr>
      </w:pPr>
      <w:r>
        <w:t>A</w:t>
      </w:r>
      <w:r w:rsidR="00A34637">
        <w:t>ppoints a Project Manager for t</w:t>
      </w:r>
      <w:r w:rsidR="0054767F">
        <w:t>he Productio</w:t>
      </w:r>
      <w:r w:rsidR="00BB59D5">
        <w:t>n/Procurement Phase.</w:t>
      </w:r>
    </w:p>
    <w:p w:rsidR="00A34637" w:rsidRDefault="00752362" w:rsidP="00661107">
      <w:pPr>
        <w:pStyle w:val="ListParagraph"/>
        <w:numPr>
          <w:ilvl w:val="0"/>
          <w:numId w:val="39"/>
        </w:numPr>
      </w:pPr>
      <w:r>
        <w:t xml:space="preserve">The Project Manager, or Systems Engineering, </w:t>
      </w:r>
      <w:r w:rsidR="00A34637">
        <w:t>s</w:t>
      </w:r>
      <w:r w:rsidR="009B5582">
        <w:t>ubmit</w:t>
      </w:r>
      <w:r w:rsidR="00A34637">
        <w:t>s</w:t>
      </w:r>
      <w:r w:rsidR="009B5582">
        <w:t xml:space="preserve"> </w:t>
      </w:r>
      <w:r w:rsidR="00A34637">
        <w:t>the following to the Business Manager:</w:t>
      </w:r>
    </w:p>
    <w:p w:rsidR="00A34637" w:rsidRDefault="009B5582" w:rsidP="00661107">
      <w:pPr>
        <w:pStyle w:val="ListParagraph"/>
        <w:numPr>
          <w:ilvl w:val="1"/>
          <w:numId w:val="39"/>
        </w:numPr>
      </w:pPr>
      <w:r>
        <w:t xml:space="preserve">Change Request (CR, </w:t>
      </w:r>
      <w:r w:rsidR="00BB59D5">
        <w:t xml:space="preserve">using </w:t>
      </w:r>
      <w:r>
        <w:t xml:space="preserve">form </w:t>
      </w:r>
      <w:hyperlink r:id="rId12" w:history="1">
        <w:r w:rsidR="00FD408B" w:rsidRPr="00FD408B">
          <w:rPr>
            <w:rStyle w:val="Hyperlink"/>
          </w:rPr>
          <w:t>F0900037</w:t>
        </w:r>
      </w:hyperlink>
      <w:r w:rsidR="00BB59D5">
        <w:t xml:space="preserve"> in accordance with process </w:t>
      </w:r>
      <w:hyperlink r:id="rId13" w:history="1">
        <w:r w:rsidR="006000D7" w:rsidRPr="006000D7">
          <w:rPr>
            <w:rStyle w:val="Hyperlink"/>
          </w:rPr>
          <w:t>M1400104</w:t>
        </w:r>
      </w:hyperlink>
      <w:r w:rsidR="00A34637">
        <w:t xml:space="preserve">): The CR must be consistent with the </w:t>
      </w:r>
      <w:r w:rsidR="00752362">
        <w:t xml:space="preserve">budget/costing provided to the </w:t>
      </w:r>
      <w:r w:rsidR="00A34637">
        <w:t xml:space="preserve">DR, </w:t>
      </w:r>
      <w:r w:rsidR="00BB59D5">
        <w:t>and should</w:t>
      </w:r>
      <w:r w:rsidR="00A34637">
        <w:t xml:space="preserve"> cite the </w:t>
      </w:r>
      <w:r w:rsidR="00D125C1">
        <w:t>ECR</w:t>
      </w:r>
      <w:r w:rsidR="00A34637">
        <w:t>.</w:t>
      </w:r>
      <w:r w:rsidR="006000D7">
        <w:t xml:space="preserve"> </w:t>
      </w:r>
      <w:r w:rsidR="00C71927">
        <w:t>A change request</w:t>
      </w:r>
      <w:r w:rsidR="006000D7">
        <w:t xml:space="preserve"> is required regardless if additional funds are being requested for the “source account” and regardless of the amount of funds involved; The CR is used by the Business Group as the mechanism for documenting the request for a new sub-account </w:t>
      </w:r>
      <w:r w:rsidR="00C71927">
        <w:t>within the “Detector Enhancements” budget line item, as part of the Hanford and Livingston WBS Accounts.</w:t>
      </w:r>
    </w:p>
    <w:p w:rsidR="00A34637" w:rsidRDefault="009B5582" w:rsidP="001F5345">
      <w:pPr>
        <w:pStyle w:val="ListParagraph"/>
        <w:numPr>
          <w:ilvl w:val="1"/>
          <w:numId w:val="39"/>
        </w:numPr>
      </w:pPr>
      <w:r>
        <w:t xml:space="preserve">Fabrication Account Request (form </w:t>
      </w:r>
      <w:hyperlink r:id="rId14" w:history="1">
        <w:r w:rsidRPr="00BB59D5">
          <w:rPr>
            <w:rStyle w:val="Hyperlink"/>
          </w:rPr>
          <w:t>F080013</w:t>
        </w:r>
      </w:hyperlink>
      <w:r w:rsidR="009C285D">
        <w:t xml:space="preserve">; see also guidance </w:t>
      </w:r>
      <w:hyperlink r:id="rId15" w:history="1">
        <w:r w:rsidR="00BB59D5" w:rsidRPr="00BB59D5">
          <w:rPr>
            <w:rStyle w:val="Hyperlink"/>
          </w:rPr>
          <w:t>M1400002</w:t>
        </w:r>
      </w:hyperlink>
      <w:r w:rsidR="00BB59D5">
        <w:t xml:space="preserve">). </w:t>
      </w:r>
      <w:r w:rsidR="001F5345" w:rsidRPr="001F5345">
        <w:rPr>
          <w:bCs/>
          <w:iCs/>
        </w:rPr>
        <w:t>Note that all detector upgrades are considered “deliverables” and require a fabrication account for each observatory, unless the upgrade project involves only the purchase of one or more "equipment items"</w:t>
      </w:r>
      <w:r w:rsidR="001F5345">
        <w:rPr>
          <w:rStyle w:val="FootnoteReference"/>
          <w:bCs/>
          <w:iCs/>
        </w:rPr>
        <w:footnoteReference w:id="2"/>
      </w:r>
      <w:r w:rsidR="00C71927" w:rsidRPr="001F5345">
        <w:t>.</w:t>
      </w:r>
    </w:p>
    <w:p w:rsidR="0077032F" w:rsidRDefault="009B5582" w:rsidP="00661107">
      <w:pPr>
        <w:pStyle w:val="ListParagraph"/>
        <w:numPr>
          <w:ilvl w:val="0"/>
          <w:numId w:val="39"/>
        </w:numPr>
      </w:pPr>
      <w:r>
        <w:t>The Business Manager reviews the CR</w:t>
      </w:r>
      <w:r w:rsidR="00A34637">
        <w:t xml:space="preserve"> and iterates with the Project Manager if/as needed. </w:t>
      </w:r>
    </w:p>
    <w:p w:rsidR="0077032F" w:rsidRDefault="00A34637" w:rsidP="00661107">
      <w:pPr>
        <w:pStyle w:val="ListParagraph"/>
        <w:numPr>
          <w:ilvl w:val="1"/>
          <w:numId w:val="39"/>
        </w:numPr>
      </w:pPr>
      <w:r>
        <w:t xml:space="preserve">If </w:t>
      </w:r>
      <w:r w:rsidR="0077032F">
        <w:t>no additional funds are requested, or if the cumulative, additional funds requested</w:t>
      </w:r>
      <w:r w:rsidR="00FD408B">
        <w:t xml:space="preserve"> for the “source account”</w:t>
      </w:r>
      <w:r w:rsidR="0077032F">
        <w:t xml:space="preserve"> are less than the CCB threshold</w:t>
      </w:r>
      <w:r w:rsidR="00FD408B">
        <w:rPr>
          <w:rStyle w:val="FootnoteReference"/>
        </w:rPr>
        <w:footnoteReference w:id="3"/>
      </w:r>
      <w:r w:rsidR="0077032F">
        <w:t xml:space="preserve">, then the Business </w:t>
      </w:r>
      <w:r w:rsidR="00645218">
        <w:t xml:space="preserve">Manager will request signatures via the DCC to document the approval of a new </w:t>
      </w:r>
      <w:r w:rsidR="008F22D2">
        <w:t>Project Task Account (PTA). If an equipment fabrication ac</w:t>
      </w:r>
      <w:r w:rsidR="00BE4207">
        <w:t>count request is being processed</w:t>
      </w:r>
      <w:r w:rsidR="008F22D2">
        <w:t xml:space="preserve"> then the Business Manager will work with Caltech Property Services to obtain approval. Once approval is received the Business Manager will communicate </w:t>
      </w:r>
      <w:r w:rsidR="00BE4207">
        <w:t xml:space="preserve">the </w:t>
      </w:r>
      <w:r w:rsidR="008F22D2">
        <w:t xml:space="preserve">PTA to </w:t>
      </w:r>
      <w:r w:rsidR="00BE4207">
        <w:t>the PM</w:t>
      </w:r>
      <w:r w:rsidR="008F22D2">
        <w:t xml:space="preserve"> and work can begin. If a stand-alone piece of equipment is being purchased the Business Manager will request a new PTA from Caltech Project Accounting and communicate to Project Manager. Once the PM has the PTA the purchase can be initiated.</w:t>
      </w:r>
    </w:p>
    <w:p w:rsidR="009B5582" w:rsidRDefault="0077032F" w:rsidP="00661107">
      <w:pPr>
        <w:pStyle w:val="ListParagraph"/>
        <w:numPr>
          <w:ilvl w:val="1"/>
          <w:numId w:val="39"/>
        </w:numPr>
      </w:pPr>
      <w:r>
        <w:t>If the cumulative additional funds requested</w:t>
      </w:r>
      <w:r w:rsidR="00FD408B">
        <w:t xml:space="preserve"> for the “source account”</w:t>
      </w:r>
      <w:r>
        <w:t xml:space="preserve"> exceed</w:t>
      </w:r>
      <w:r w:rsidR="000F0638">
        <w:t>s</w:t>
      </w:r>
      <w:r>
        <w:t xml:space="preserve"> the CCB threshold, then the Business Group Man</w:t>
      </w:r>
      <w:r w:rsidR="009C285D">
        <w:t>a</w:t>
      </w:r>
      <w:r>
        <w:t>ger schedules a CCB review</w:t>
      </w:r>
      <w:r w:rsidR="009C285D">
        <w:t>. If possible, the Business Group Manager should suggest potential sources of funds to cover the request.</w:t>
      </w:r>
      <w:r w:rsidR="00BE4207">
        <w:t xml:space="preserve"> </w:t>
      </w:r>
    </w:p>
    <w:p w:rsidR="009C285D" w:rsidRDefault="009C285D" w:rsidP="00661107">
      <w:pPr>
        <w:pStyle w:val="ListParagraph"/>
        <w:numPr>
          <w:ilvl w:val="0"/>
          <w:numId w:val="39"/>
        </w:numPr>
      </w:pPr>
      <w:r>
        <w:t xml:space="preserve">If necessary the CCB reviews the CR and allocates funds if/as required, or rejects the CR. </w:t>
      </w:r>
      <w:r w:rsidR="00BA2FA8">
        <w:t>If/when approved by the CCB, the Business Group will establish the appropriate accounts and inform the Project Manager (who is also the assigned account manager)</w:t>
      </w:r>
      <w:r w:rsidR="00BE4207">
        <w:t>, as outlined above in 5a</w:t>
      </w:r>
      <w:r w:rsidR="00BA2FA8">
        <w:t>.</w:t>
      </w:r>
    </w:p>
    <w:p w:rsidR="00BA2FA8" w:rsidRDefault="00BA2FA8" w:rsidP="00661107">
      <w:pPr>
        <w:pStyle w:val="ListParagraph"/>
        <w:numPr>
          <w:ilvl w:val="0"/>
          <w:numId w:val="39"/>
        </w:numPr>
      </w:pPr>
      <w:r>
        <w:t xml:space="preserve">The Business Office and the Project Manager are jointly responsible for tracking the expenditures against the planned expenses. The Project Manager must bring any financial concerns (expected over or under runs) to the attention of the Business </w:t>
      </w:r>
      <w:r w:rsidR="00BE4207">
        <w:t>M</w:t>
      </w:r>
      <w:r>
        <w:t>anager.</w:t>
      </w:r>
    </w:p>
    <w:p w:rsidR="00B77BE5" w:rsidRDefault="00B77BE5" w:rsidP="00661107"/>
    <w:p w:rsidR="006000D7" w:rsidRDefault="006000D7" w:rsidP="006000D7"/>
    <w:p w:rsidR="00B77BE5" w:rsidRDefault="00636C4D" w:rsidP="00636C4D">
      <w:pPr>
        <w:pStyle w:val="Heading1"/>
      </w:pPr>
      <w:bookmarkStart w:id="4" w:name="_Toc428868467"/>
      <w:r>
        <w:t>Early Project Start and Long Lead Procurements</w:t>
      </w:r>
      <w:bookmarkEnd w:id="4"/>
      <w:r>
        <w:t xml:space="preserve"> </w:t>
      </w:r>
    </w:p>
    <w:p w:rsidR="005E5713" w:rsidRDefault="005E5713" w:rsidP="006000D7">
      <w:r>
        <w:t xml:space="preserve">Often it is necessary, due to pressing schedule, to begin working on aspects of the project before all initial costing has been completed, e.g. before vendor quotes have been received. </w:t>
      </w:r>
      <w:r w:rsidR="00636C4D">
        <w:t xml:space="preserve">One common occurrence is the need to pursue a long lead procurement item(s) before a final design review has been completed. </w:t>
      </w:r>
      <w:r>
        <w:t>This can be accomplished as long as the following conditions are met:</w:t>
      </w:r>
    </w:p>
    <w:p w:rsidR="005E5713" w:rsidRDefault="005E5713" w:rsidP="005E5713">
      <w:pPr>
        <w:pStyle w:val="ListParagraph"/>
        <w:numPr>
          <w:ilvl w:val="0"/>
          <w:numId w:val="41"/>
        </w:numPr>
      </w:pPr>
      <w:r>
        <w:t xml:space="preserve"> permission to proceed has been granted</w:t>
      </w:r>
      <w:r w:rsidR="00636C4D">
        <w:t xml:space="preserve"> (in writing)</w:t>
      </w:r>
      <w:r>
        <w:t xml:space="preserve"> by Systems Engineering</w:t>
      </w:r>
      <w:r w:rsidR="00636C4D">
        <w:t>, which defines the approved early scope of work</w:t>
      </w:r>
      <w:r>
        <w:t>, and</w:t>
      </w:r>
    </w:p>
    <w:p w:rsidR="005E5713" w:rsidRDefault="005E5713" w:rsidP="005E5713">
      <w:pPr>
        <w:pStyle w:val="ListParagraph"/>
        <w:numPr>
          <w:ilvl w:val="0"/>
          <w:numId w:val="41"/>
        </w:numPr>
      </w:pPr>
      <w:r>
        <w:t>A cost estimate (even if rough or inaccurate) has been provided that covers the entire scope of the proposed upgrade project</w:t>
      </w:r>
      <w:r w:rsidR="00636C4D">
        <w:t xml:space="preserve">. </w:t>
      </w:r>
    </w:p>
    <w:p w:rsidR="00BE4207" w:rsidRDefault="00BE4207" w:rsidP="005E5713">
      <w:pPr>
        <w:pStyle w:val="ListParagraph"/>
        <w:numPr>
          <w:ilvl w:val="0"/>
          <w:numId w:val="41"/>
        </w:numPr>
      </w:pPr>
      <w:r>
        <w:t>A draft Equipment Fabrication request, if applicable, has been submitted to the Business Manager for review and processing.</w:t>
      </w:r>
    </w:p>
    <w:p w:rsidR="005E5713" w:rsidRDefault="005E5713" w:rsidP="006000D7"/>
    <w:p w:rsidR="00636C4D" w:rsidRDefault="00636C4D" w:rsidP="00636C4D">
      <w:pPr>
        <w:pStyle w:val="Heading1"/>
      </w:pPr>
      <w:bookmarkStart w:id="5" w:name="_Toc428868468"/>
      <w:r>
        <w:t>Revised Costing</w:t>
      </w:r>
      <w:bookmarkEnd w:id="5"/>
    </w:p>
    <w:p w:rsidR="00B77BE5" w:rsidRDefault="005E5713" w:rsidP="006000D7">
      <w:r>
        <w:t xml:space="preserve">If the initially submitted CR is based on an early, inaccurate costing (e.g. in advance of receiving vendor quotes), then when a better cost estimate is in hand, the CR should be revised. The revised CR should be treated like any other CRs, per the process defined in </w:t>
      </w:r>
      <w:hyperlink r:id="rId16" w:history="1">
        <w:r w:rsidRPr="006000D7">
          <w:rPr>
            <w:rStyle w:val="Hyperlink"/>
          </w:rPr>
          <w:t>M1400104</w:t>
        </w:r>
      </w:hyperlink>
      <w:r>
        <w:t>.</w:t>
      </w:r>
    </w:p>
    <w:p w:rsidR="005E5713" w:rsidRDefault="005E5713" w:rsidP="006000D7"/>
    <w:p w:rsidR="005E5713" w:rsidRDefault="00636C4D" w:rsidP="005E5713">
      <w:pPr>
        <w:pStyle w:val="Heading1"/>
      </w:pPr>
      <w:bookmarkStart w:id="6" w:name="_Toc428868469"/>
      <w:r>
        <w:t>Procurement Practices in the Production Phase</w:t>
      </w:r>
      <w:r w:rsidR="000F0638">
        <w:t xml:space="preserve"> for Engineering</w:t>
      </w:r>
      <w:bookmarkEnd w:id="6"/>
    </w:p>
    <w:p w:rsidR="00841053" w:rsidRDefault="00841053" w:rsidP="006000D7">
      <w:r>
        <w:t>Procurement g</w:t>
      </w:r>
      <w:r w:rsidR="000F0638">
        <w:t xml:space="preserve">uidance for </w:t>
      </w:r>
      <w:r>
        <w:t>instrument developers/engineers</w:t>
      </w:r>
      <w:r w:rsidR="000F0638">
        <w:t xml:space="preserve"> in the procurement/production </w:t>
      </w:r>
      <w:r>
        <w:t>phase can be found here:</w:t>
      </w:r>
    </w:p>
    <w:p w:rsidR="009C285D" w:rsidRDefault="000A54ED" w:rsidP="006000D7">
      <w:hyperlink r:id="rId17" w:history="1">
        <w:r w:rsidR="00841053" w:rsidRPr="003A0D33">
          <w:rPr>
            <w:rStyle w:val="Hyperlink"/>
          </w:rPr>
          <w:t>https://dcc.ligo.org/mediawiki-1.22.2/index.php/Engineering_for_LIGO/Procurements</w:t>
        </w:r>
      </w:hyperlink>
    </w:p>
    <w:p w:rsidR="009C285D" w:rsidRDefault="009C285D" w:rsidP="0063053D">
      <w:pPr>
        <w:pStyle w:val="Header"/>
      </w:pPr>
    </w:p>
    <w:p w:rsidR="00156CE8" w:rsidRDefault="00156CE8" w:rsidP="00156CE8">
      <w:pPr>
        <w:pStyle w:val="Heading1"/>
      </w:pPr>
      <w:r>
        <w:t>Upgrade Project Close-out</w:t>
      </w:r>
    </w:p>
    <w:p w:rsidR="00156CE8" w:rsidRPr="00156CE8" w:rsidRDefault="00156CE8" w:rsidP="00156CE8">
      <w:r>
        <w:t>Once the project has been completed, the Business Manager will work with the Project Manager to account for any under-run or over-run and document the transfer of funds in a close-out CR.</w:t>
      </w:r>
    </w:p>
    <w:p w:rsidR="00156CE8" w:rsidRDefault="00156CE8" w:rsidP="0063053D">
      <w:pPr>
        <w:pStyle w:val="Header"/>
      </w:pPr>
    </w:p>
    <w:p w:rsidR="000A3A18" w:rsidRDefault="000A3A18" w:rsidP="0063053D">
      <w:pPr>
        <w:pStyle w:val="Header"/>
        <w:sectPr w:rsidR="000A3A18" w:rsidSect="004E550E">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rsidR="000A3A18" w:rsidRDefault="005930F3" w:rsidP="00136A76">
      <w:pPr>
        <w:pStyle w:val="Header"/>
        <w:ind w:left="-720"/>
      </w:pPr>
      <w:r w:rsidRPr="005930F3">
        <w:rPr>
          <w:noProof/>
        </w:rPr>
        <w:lastRenderedPageBreak/>
        <w:drawing>
          <wp:inline distT="0" distB="0" distL="0" distR="0">
            <wp:extent cx="9197344" cy="5502303"/>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05815" cy="5507371"/>
                    </a:xfrm>
                    <a:prstGeom prst="rect">
                      <a:avLst/>
                    </a:prstGeom>
                    <a:noFill/>
                    <a:ln>
                      <a:noFill/>
                    </a:ln>
                  </pic:spPr>
                </pic:pic>
              </a:graphicData>
            </a:graphic>
          </wp:inline>
        </w:drawing>
      </w:r>
    </w:p>
    <w:sectPr w:rsidR="000A3A18" w:rsidSect="00136A76">
      <w:pgSz w:w="15840" w:h="12240" w:orient="landscape" w:code="1"/>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ED" w:rsidRDefault="000A54ED" w:rsidP="0063053D">
      <w:r>
        <w:separator/>
      </w:r>
    </w:p>
  </w:endnote>
  <w:endnote w:type="continuationSeparator" w:id="0">
    <w:p w:rsidR="000A54ED" w:rsidRDefault="000A54ED" w:rsidP="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74" w:rsidRDefault="00DE2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07" w:rsidRPr="00B5781C" w:rsidRDefault="00BE4207" w:rsidP="0063053D">
    <w:pPr>
      <w:pStyle w:val="Footer"/>
      <w:rPr>
        <w:rFonts w:cs="Arial"/>
        <w:i/>
        <w:iCs/>
      </w:rPr>
    </w:pP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3E6821" w:rsidRPr="003E6821">
      <w:rPr>
        <w:b/>
        <w:bCs/>
        <w:noProof/>
      </w:rPr>
      <w:t>2</w:t>
    </w:r>
    <w:r w:rsidRPr="008E6250">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74" w:rsidRDefault="00DE2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ED" w:rsidRDefault="000A54ED" w:rsidP="0063053D">
      <w:r>
        <w:separator/>
      </w:r>
    </w:p>
  </w:footnote>
  <w:footnote w:type="continuationSeparator" w:id="0">
    <w:p w:rsidR="000A54ED" w:rsidRDefault="000A54ED" w:rsidP="0063053D">
      <w:r>
        <w:continuationSeparator/>
      </w:r>
    </w:p>
  </w:footnote>
  <w:footnote w:id="1">
    <w:p w:rsidR="00BE4207" w:rsidRDefault="00BE4207">
      <w:pPr>
        <w:pStyle w:val="FootnoteText"/>
      </w:pPr>
      <w:r>
        <w:rPr>
          <w:rStyle w:val="FootnoteReference"/>
        </w:rPr>
        <w:footnoteRef/>
      </w:r>
      <w:r>
        <w:t xml:space="preserve"> The principal reference for our design review process is </w:t>
      </w:r>
      <w:hyperlink r:id="rId1" w:history="1">
        <w:r w:rsidR="00B173DF">
          <w:rPr>
            <w:rStyle w:val="Hyperlink"/>
          </w:rPr>
          <w:t>M1500263</w:t>
        </w:r>
      </w:hyperlink>
      <w:r>
        <w:t xml:space="preserve">, “Guidelines for Advanced LIGO Detector </w:t>
      </w:r>
      <w:r w:rsidR="00B173DF">
        <w:t>Improvement Development Review</w:t>
      </w:r>
      <w:r>
        <w:t xml:space="preserve">”. This document defines a </w:t>
      </w:r>
      <w:r w:rsidR="00B173DF">
        <w:t xml:space="preserve">general </w:t>
      </w:r>
      <w:r>
        <w:t>multi-phase, multi-review process. Systems Engineering may abbreviate the review process if warranted by the maturity and/or complexity of the development effort.</w:t>
      </w:r>
    </w:p>
  </w:footnote>
  <w:footnote w:id="2">
    <w:p w:rsidR="001F5345" w:rsidRDefault="001F5345">
      <w:pPr>
        <w:pStyle w:val="FootnoteText"/>
      </w:pPr>
      <w:r>
        <w:rPr>
          <w:rStyle w:val="FootnoteReference"/>
        </w:rPr>
        <w:footnoteRef/>
      </w:r>
      <w:r>
        <w:t xml:space="preserve"> </w:t>
      </w:r>
      <w:hyperlink r:id="rId2" w:history="1">
        <w:r w:rsidRPr="001F5345">
          <w:rPr>
            <w:rStyle w:val="Hyperlink"/>
          </w:rPr>
          <w:t>Equipment Thresholds defined by Caltech Financial Services</w:t>
        </w:r>
      </w:hyperlink>
      <w:r w:rsidRPr="001F5345">
        <w:t>: acquisition cost of each item is &gt; $5K, has a useful life of &gt; 2 years and is not integrated into a building.</w:t>
      </w:r>
    </w:p>
  </w:footnote>
  <w:footnote w:id="3">
    <w:p w:rsidR="00BE4207" w:rsidRDefault="00BE4207">
      <w:pPr>
        <w:pStyle w:val="FootnoteText"/>
      </w:pPr>
      <w:r>
        <w:rPr>
          <w:rStyle w:val="FootnoteReference"/>
        </w:rPr>
        <w:footnoteRef/>
      </w:r>
      <w:r>
        <w:t xml:space="preserve"> The thre</w:t>
      </w:r>
      <w:r w:rsidR="001251A7">
        <w:t>shold defined in M1400104 is $75K for CCB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74" w:rsidRDefault="00DE2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07" w:rsidRPr="004C35A6" w:rsidRDefault="001251A7" w:rsidP="0063053D">
    <w:pPr>
      <w:pStyle w:val="Header"/>
    </w:pPr>
    <w:r>
      <w:t>M1500262-v3</w:t>
    </w:r>
    <w:r w:rsidR="00BE4207">
      <w:t>, Procurement Workflow for Detector Upgrades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74" w:rsidRDefault="00DE2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C6F3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3CBC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341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B846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4695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4C36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CAA9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540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EA06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041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17E62B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361365"/>
    <w:multiLevelType w:val="hybridMultilevel"/>
    <w:tmpl w:val="63E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5571EE"/>
    <w:multiLevelType w:val="hybridMultilevel"/>
    <w:tmpl w:val="FE2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F6E75"/>
    <w:multiLevelType w:val="hybridMultilevel"/>
    <w:tmpl w:val="502AD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220EE"/>
    <w:multiLevelType w:val="hybridMultilevel"/>
    <w:tmpl w:val="A3440E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C2EC9"/>
    <w:multiLevelType w:val="hybridMultilevel"/>
    <w:tmpl w:val="4738BC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070D2"/>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2751C"/>
    <w:multiLevelType w:val="hybridMultilevel"/>
    <w:tmpl w:val="E99A5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05003"/>
    <w:multiLevelType w:val="hybridMultilevel"/>
    <w:tmpl w:val="A59254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2468"/>
    <w:multiLevelType w:val="hybridMultilevel"/>
    <w:tmpl w:val="D7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D4781"/>
    <w:multiLevelType w:val="hybridMultilevel"/>
    <w:tmpl w:val="B17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D7EBE"/>
    <w:multiLevelType w:val="hybridMultilevel"/>
    <w:tmpl w:val="462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4A2D"/>
    <w:multiLevelType w:val="hybridMultilevel"/>
    <w:tmpl w:val="C3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AC4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467326"/>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1FA8"/>
    <w:multiLevelType w:val="hybridMultilevel"/>
    <w:tmpl w:val="6EA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A5BC8"/>
    <w:multiLevelType w:val="hybridMultilevel"/>
    <w:tmpl w:val="B24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75927"/>
    <w:multiLevelType w:val="hybridMultilevel"/>
    <w:tmpl w:val="BB72A798"/>
    <w:lvl w:ilvl="0" w:tplc="91981310">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A4024"/>
    <w:multiLevelType w:val="hybridMultilevel"/>
    <w:tmpl w:val="E92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18DD"/>
    <w:multiLevelType w:val="hybridMultilevel"/>
    <w:tmpl w:val="12B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A7FAC"/>
    <w:multiLevelType w:val="multilevel"/>
    <w:tmpl w:val="A476F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5733B3"/>
    <w:multiLevelType w:val="hybridMultilevel"/>
    <w:tmpl w:val="309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D1E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2B2D20"/>
    <w:multiLevelType w:val="hybridMultilevel"/>
    <w:tmpl w:val="A34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0758C"/>
    <w:multiLevelType w:val="hybridMultilevel"/>
    <w:tmpl w:val="1E7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853CB"/>
    <w:multiLevelType w:val="hybridMultilevel"/>
    <w:tmpl w:val="CB80A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171B6"/>
    <w:multiLevelType w:val="hybridMultilevel"/>
    <w:tmpl w:val="38162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472F4"/>
    <w:multiLevelType w:val="hybridMultilevel"/>
    <w:tmpl w:val="B4EC5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D45E3"/>
    <w:multiLevelType w:val="hybridMultilevel"/>
    <w:tmpl w:val="C17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304D6"/>
    <w:multiLevelType w:val="hybridMultilevel"/>
    <w:tmpl w:val="8C7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3"/>
  </w:num>
  <w:num w:numId="4">
    <w:abstractNumId w:val="22"/>
  </w:num>
  <w:num w:numId="5">
    <w:abstractNumId w:val="40"/>
  </w:num>
  <w:num w:numId="6">
    <w:abstractNumId w:val="12"/>
  </w:num>
  <w:num w:numId="7">
    <w:abstractNumId w:val="21"/>
  </w:num>
  <w:num w:numId="8">
    <w:abstractNumId w:val="10"/>
  </w:num>
  <w:num w:numId="9">
    <w:abstractNumId w:val="39"/>
  </w:num>
  <w:num w:numId="10">
    <w:abstractNumId w:val="28"/>
  </w:num>
  <w:num w:numId="11">
    <w:abstractNumId w:val="26"/>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9"/>
  </w:num>
  <w:num w:numId="25">
    <w:abstractNumId w:val="24"/>
  </w:num>
  <w:num w:numId="26">
    <w:abstractNumId w:val="23"/>
  </w:num>
  <w:num w:numId="27">
    <w:abstractNumId w:val="33"/>
  </w:num>
  <w:num w:numId="28">
    <w:abstractNumId w:val="31"/>
  </w:num>
  <w:num w:numId="29">
    <w:abstractNumId w:val="29"/>
  </w:num>
  <w:num w:numId="30">
    <w:abstractNumId w:val="35"/>
  </w:num>
  <w:num w:numId="31">
    <w:abstractNumId w:val="32"/>
  </w:num>
  <w:num w:numId="32">
    <w:abstractNumId w:val="11"/>
  </w:num>
  <w:num w:numId="33">
    <w:abstractNumId w:val="17"/>
  </w:num>
  <w:num w:numId="34">
    <w:abstractNumId w:val="15"/>
  </w:num>
  <w:num w:numId="35">
    <w:abstractNumId w:val="36"/>
  </w:num>
  <w:num w:numId="36">
    <w:abstractNumId w:val="20"/>
  </w:num>
  <w:num w:numId="37">
    <w:abstractNumId w:val="34"/>
  </w:num>
  <w:num w:numId="38">
    <w:abstractNumId w:val="18"/>
  </w:num>
  <w:num w:numId="39">
    <w:abstractNumId w:val="14"/>
  </w:num>
  <w:num w:numId="40">
    <w:abstractNumId w:val="3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07D13"/>
    <w:rsid w:val="00014AF1"/>
    <w:rsid w:val="00024AF8"/>
    <w:rsid w:val="00026454"/>
    <w:rsid w:val="000317D2"/>
    <w:rsid w:val="00042003"/>
    <w:rsid w:val="00042FB6"/>
    <w:rsid w:val="000565F0"/>
    <w:rsid w:val="00063DCF"/>
    <w:rsid w:val="0007564E"/>
    <w:rsid w:val="00091D99"/>
    <w:rsid w:val="00097DA6"/>
    <w:rsid w:val="000A3A18"/>
    <w:rsid w:val="000A3EF6"/>
    <w:rsid w:val="000A520D"/>
    <w:rsid w:val="000A54ED"/>
    <w:rsid w:val="000A5C03"/>
    <w:rsid w:val="000A6411"/>
    <w:rsid w:val="000C0532"/>
    <w:rsid w:val="000D3430"/>
    <w:rsid w:val="000D5B92"/>
    <w:rsid w:val="000D7B47"/>
    <w:rsid w:val="000E4185"/>
    <w:rsid w:val="000E5EE6"/>
    <w:rsid w:val="000F0638"/>
    <w:rsid w:val="0010182E"/>
    <w:rsid w:val="00107F5A"/>
    <w:rsid w:val="001251A7"/>
    <w:rsid w:val="00127081"/>
    <w:rsid w:val="00136A76"/>
    <w:rsid w:val="00155C89"/>
    <w:rsid w:val="001568F1"/>
    <w:rsid w:val="00156CE8"/>
    <w:rsid w:val="001732E3"/>
    <w:rsid w:val="00183846"/>
    <w:rsid w:val="00186CAA"/>
    <w:rsid w:val="001966CF"/>
    <w:rsid w:val="001979BE"/>
    <w:rsid w:val="001A5978"/>
    <w:rsid w:val="001B128D"/>
    <w:rsid w:val="001B35CC"/>
    <w:rsid w:val="001B44F5"/>
    <w:rsid w:val="001C664A"/>
    <w:rsid w:val="001D7A9D"/>
    <w:rsid w:val="001E0731"/>
    <w:rsid w:val="001E33D9"/>
    <w:rsid w:val="001E7F12"/>
    <w:rsid w:val="001F0106"/>
    <w:rsid w:val="001F5345"/>
    <w:rsid w:val="00200765"/>
    <w:rsid w:val="00204C05"/>
    <w:rsid w:val="00210979"/>
    <w:rsid w:val="00211E9C"/>
    <w:rsid w:val="00213D51"/>
    <w:rsid w:val="00223B91"/>
    <w:rsid w:val="002244B2"/>
    <w:rsid w:val="0023423F"/>
    <w:rsid w:val="002503F3"/>
    <w:rsid w:val="002506D2"/>
    <w:rsid w:val="00253690"/>
    <w:rsid w:val="00256206"/>
    <w:rsid w:val="00256361"/>
    <w:rsid w:val="00263CDC"/>
    <w:rsid w:val="002670AC"/>
    <w:rsid w:val="00281923"/>
    <w:rsid w:val="00291B11"/>
    <w:rsid w:val="002968A5"/>
    <w:rsid w:val="002A0BBA"/>
    <w:rsid w:val="002C18EE"/>
    <w:rsid w:val="002D5752"/>
    <w:rsid w:val="002E61BE"/>
    <w:rsid w:val="003027D5"/>
    <w:rsid w:val="00303999"/>
    <w:rsid w:val="00306B96"/>
    <w:rsid w:val="003244A9"/>
    <w:rsid w:val="0033462A"/>
    <w:rsid w:val="00336BEC"/>
    <w:rsid w:val="0034778D"/>
    <w:rsid w:val="0035443C"/>
    <w:rsid w:val="00356387"/>
    <w:rsid w:val="00357315"/>
    <w:rsid w:val="0037033D"/>
    <w:rsid w:val="003727BE"/>
    <w:rsid w:val="0037599B"/>
    <w:rsid w:val="0038078D"/>
    <w:rsid w:val="00385530"/>
    <w:rsid w:val="003A02F2"/>
    <w:rsid w:val="003A1D3C"/>
    <w:rsid w:val="003A23CA"/>
    <w:rsid w:val="003B17E3"/>
    <w:rsid w:val="003B734C"/>
    <w:rsid w:val="003C0F8E"/>
    <w:rsid w:val="003C1E63"/>
    <w:rsid w:val="003E48D0"/>
    <w:rsid w:val="003E6821"/>
    <w:rsid w:val="003F1E6C"/>
    <w:rsid w:val="00425AA7"/>
    <w:rsid w:val="004371E8"/>
    <w:rsid w:val="00467EEC"/>
    <w:rsid w:val="00477DD2"/>
    <w:rsid w:val="004818B1"/>
    <w:rsid w:val="00485BDA"/>
    <w:rsid w:val="004A58C3"/>
    <w:rsid w:val="004B34F9"/>
    <w:rsid w:val="004B447D"/>
    <w:rsid w:val="004B7B3B"/>
    <w:rsid w:val="004C35A6"/>
    <w:rsid w:val="004C6696"/>
    <w:rsid w:val="004C723B"/>
    <w:rsid w:val="004C7606"/>
    <w:rsid w:val="004E550E"/>
    <w:rsid w:val="004F2C7C"/>
    <w:rsid w:val="00507E3A"/>
    <w:rsid w:val="005451EB"/>
    <w:rsid w:val="0054767F"/>
    <w:rsid w:val="00552AB6"/>
    <w:rsid w:val="005564BE"/>
    <w:rsid w:val="0057103E"/>
    <w:rsid w:val="00572D2E"/>
    <w:rsid w:val="005802DB"/>
    <w:rsid w:val="005930F3"/>
    <w:rsid w:val="005C5F1C"/>
    <w:rsid w:val="005E5713"/>
    <w:rsid w:val="006000D7"/>
    <w:rsid w:val="0062085D"/>
    <w:rsid w:val="00626D8B"/>
    <w:rsid w:val="006303FF"/>
    <w:rsid w:val="0063053D"/>
    <w:rsid w:val="006323E3"/>
    <w:rsid w:val="0063302B"/>
    <w:rsid w:val="00636C4D"/>
    <w:rsid w:val="006374B2"/>
    <w:rsid w:val="00645218"/>
    <w:rsid w:val="00661107"/>
    <w:rsid w:val="0068107B"/>
    <w:rsid w:val="006837A6"/>
    <w:rsid w:val="00687D6F"/>
    <w:rsid w:val="00697A05"/>
    <w:rsid w:val="006B178C"/>
    <w:rsid w:val="006B6D53"/>
    <w:rsid w:val="006D1035"/>
    <w:rsid w:val="006D6987"/>
    <w:rsid w:val="006E4E55"/>
    <w:rsid w:val="007023D2"/>
    <w:rsid w:val="00713535"/>
    <w:rsid w:val="00721388"/>
    <w:rsid w:val="00741740"/>
    <w:rsid w:val="00743E32"/>
    <w:rsid w:val="00752362"/>
    <w:rsid w:val="007542BD"/>
    <w:rsid w:val="00757FBE"/>
    <w:rsid w:val="0076330C"/>
    <w:rsid w:val="007679D8"/>
    <w:rsid w:val="0077032F"/>
    <w:rsid w:val="00777B88"/>
    <w:rsid w:val="00780986"/>
    <w:rsid w:val="00787461"/>
    <w:rsid w:val="00792E84"/>
    <w:rsid w:val="0079332F"/>
    <w:rsid w:val="00795D6C"/>
    <w:rsid w:val="007A74CB"/>
    <w:rsid w:val="007C2F70"/>
    <w:rsid w:val="007E1B9A"/>
    <w:rsid w:val="007E6A3E"/>
    <w:rsid w:val="007F00B4"/>
    <w:rsid w:val="00800BFD"/>
    <w:rsid w:val="00812EEC"/>
    <w:rsid w:val="00826633"/>
    <w:rsid w:val="00841053"/>
    <w:rsid w:val="00842D61"/>
    <w:rsid w:val="00864A84"/>
    <w:rsid w:val="00867D5C"/>
    <w:rsid w:val="00870397"/>
    <w:rsid w:val="00874517"/>
    <w:rsid w:val="0087517C"/>
    <w:rsid w:val="008C3986"/>
    <w:rsid w:val="008E05EA"/>
    <w:rsid w:val="008E0908"/>
    <w:rsid w:val="008E1791"/>
    <w:rsid w:val="008E2B36"/>
    <w:rsid w:val="008E6250"/>
    <w:rsid w:val="008E776D"/>
    <w:rsid w:val="008F0F0C"/>
    <w:rsid w:val="008F22D2"/>
    <w:rsid w:val="0090529F"/>
    <w:rsid w:val="00944022"/>
    <w:rsid w:val="00945849"/>
    <w:rsid w:val="009B41E7"/>
    <w:rsid w:val="009B4D4D"/>
    <w:rsid w:val="009B5582"/>
    <w:rsid w:val="009B61AD"/>
    <w:rsid w:val="009C285D"/>
    <w:rsid w:val="009E2D37"/>
    <w:rsid w:val="009F50FF"/>
    <w:rsid w:val="009F6F3C"/>
    <w:rsid w:val="00A00E73"/>
    <w:rsid w:val="00A13143"/>
    <w:rsid w:val="00A34637"/>
    <w:rsid w:val="00A36378"/>
    <w:rsid w:val="00A71C17"/>
    <w:rsid w:val="00A874DC"/>
    <w:rsid w:val="00A912BE"/>
    <w:rsid w:val="00AC06EF"/>
    <w:rsid w:val="00AC2C21"/>
    <w:rsid w:val="00AC7582"/>
    <w:rsid w:val="00AD52A9"/>
    <w:rsid w:val="00AD7AAA"/>
    <w:rsid w:val="00B15D31"/>
    <w:rsid w:val="00B173DF"/>
    <w:rsid w:val="00B176ED"/>
    <w:rsid w:val="00B468FC"/>
    <w:rsid w:val="00B5781C"/>
    <w:rsid w:val="00B6042D"/>
    <w:rsid w:val="00B67F7F"/>
    <w:rsid w:val="00B77BE5"/>
    <w:rsid w:val="00B904A4"/>
    <w:rsid w:val="00B93C6A"/>
    <w:rsid w:val="00BA1900"/>
    <w:rsid w:val="00BA2FA8"/>
    <w:rsid w:val="00BB59D5"/>
    <w:rsid w:val="00BE4207"/>
    <w:rsid w:val="00C04B74"/>
    <w:rsid w:val="00C066C4"/>
    <w:rsid w:val="00C1370A"/>
    <w:rsid w:val="00C160B2"/>
    <w:rsid w:val="00C161A9"/>
    <w:rsid w:val="00C21367"/>
    <w:rsid w:val="00C26F14"/>
    <w:rsid w:val="00C27A1A"/>
    <w:rsid w:val="00C37689"/>
    <w:rsid w:val="00C43DBE"/>
    <w:rsid w:val="00C5487D"/>
    <w:rsid w:val="00C71927"/>
    <w:rsid w:val="00C81A47"/>
    <w:rsid w:val="00C84F49"/>
    <w:rsid w:val="00CD3BA3"/>
    <w:rsid w:val="00CD5DEE"/>
    <w:rsid w:val="00D0068F"/>
    <w:rsid w:val="00D12409"/>
    <w:rsid w:val="00D125C1"/>
    <w:rsid w:val="00D24BC6"/>
    <w:rsid w:val="00D27313"/>
    <w:rsid w:val="00D473C0"/>
    <w:rsid w:val="00D620D0"/>
    <w:rsid w:val="00D67AB7"/>
    <w:rsid w:val="00D72AD7"/>
    <w:rsid w:val="00D77844"/>
    <w:rsid w:val="00D8087D"/>
    <w:rsid w:val="00D87FA6"/>
    <w:rsid w:val="00D961DE"/>
    <w:rsid w:val="00DB5CDB"/>
    <w:rsid w:val="00DC19D6"/>
    <w:rsid w:val="00DC2C9D"/>
    <w:rsid w:val="00DE2A74"/>
    <w:rsid w:val="00DE45E9"/>
    <w:rsid w:val="00DE72BD"/>
    <w:rsid w:val="00DE7BD3"/>
    <w:rsid w:val="00E0645E"/>
    <w:rsid w:val="00E06748"/>
    <w:rsid w:val="00E07BFA"/>
    <w:rsid w:val="00E13FB7"/>
    <w:rsid w:val="00E25BB1"/>
    <w:rsid w:val="00E34B27"/>
    <w:rsid w:val="00E508DD"/>
    <w:rsid w:val="00E72A2E"/>
    <w:rsid w:val="00E92A1D"/>
    <w:rsid w:val="00EC00C2"/>
    <w:rsid w:val="00EC4E46"/>
    <w:rsid w:val="00EC7FCD"/>
    <w:rsid w:val="00ED4513"/>
    <w:rsid w:val="00ED79E6"/>
    <w:rsid w:val="00EE784F"/>
    <w:rsid w:val="00EF1BC6"/>
    <w:rsid w:val="00F0102B"/>
    <w:rsid w:val="00F03EFB"/>
    <w:rsid w:val="00F07999"/>
    <w:rsid w:val="00F17162"/>
    <w:rsid w:val="00F22967"/>
    <w:rsid w:val="00F33145"/>
    <w:rsid w:val="00F426AA"/>
    <w:rsid w:val="00F56A97"/>
    <w:rsid w:val="00F67FB8"/>
    <w:rsid w:val="00F77056"/>
    <w:rsid w:val="00FA6635"/>
    <w:rsid w:val="00FD408B"/>
    <w:rsid w:val="00FD478F"/>
    <w:rsid w:val="00FE4BC9"/>
    <w:rsid w:val="00FF049E"/>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3AD55F-8F23-442B-B42A-30625B6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3D"/>
    <w:pPr>
      <w:jc w:val="both"/>
    </w:pPr>
    <w:rPr>
      <w:rFonts w:ascii="Arial" w:hAnsi="Arial"/>
      <w:sz w:val="24"/>
      <w:szCs w:val="24"/>
    </w:rPr>
  </w:style>
  <w:style w:type="paragraph" w:styleId="Heading1">
    <w:name w:val="heading 1"/>
    <w:basedOn w:val="Normal"/>
    <w:next w:val="Normal"/>
    <w:qFormat/>
    <w:rsid w:val="00ED4513"/>
    <w:pPr>
      <w:keepNext/>
      <w:numPr>
        <w:numId w:val="26"/>
      </w:numPr>
      <w:outlineLvl w:val="0"/>
    </w:pPr>
    <w:rPr>
      <w:b/>
      <w:iCs/>
      <w:u w:val="single"/>
    </w:rPr>
  </w:style>
  <w:style w:type="paragraph" w:styleId="Heading2">
    <w:name w:val="heading 2"/>
    <w:basedOn w:val="Normal"/>
    <w:next w:val="Normal"/>
    <w:link w:val="Heading2Char"/>
    <w:unhideWhenUsed/>
    <w:qFormat/>
    <w:rsid w:val="00ED4513"/>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D4513"/>
    <w:pPr>
      <w:keepNext/>
      <w:keepLines/>
      <w:numPr>
        <w:ilvl w:val="2"/>
        <w:numId w:val="2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ED4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paragraph" w:styleId="Revision">
    <w:name w:val="Revision"/>
    <w:hidden/>
    <w:uiPriority w:val="99"/>
    <w:semiHidden/>
    <w:rsid w:val="00757FBE"/>
    <w:rPr>
      <w:rFonts w:ascii="Arial" w:hAnsi="Arial"/>
      <w:sz w:val="24"/>
      <w:szCs w:val="24"/>
    </w:rPr>
  </w:style>
  <w:style w:type="character" w:styleId="FollowedHyperlink">
    <w:name w:val="FollowedHyperlink"/>
    <w:basedOn w:val="DefaultParagraphFont"/>
    <w:semiHidden/>
    <w:unhideWhenUsed/>
    <w:rsid w:val="00C71927"/>
    <w:rPr>
      <w:color w:val="800080" w:themeColor="followedHyperlink"/>
      <w:u w:val="single"/>
    </w:rPr>
  </w:style>
  <w:style w:type="paragraph" w:styleId="NormalWeb">
    <w:name w:val="Normal (Web)"/>
    <w:basedOn w:val="Normal"/>
    <w:semiHidden/>
    <w:unhideWhenUsed/>
    <w:rsid w:val="00C7192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770">
      <w:bodyDiv w:val="1"/>
      <w:marLeft w:val="0"/>
      <w:marRight w:val="0"/>
      <w:marTop w:val="0"/>
      <w:marBottom w:val="0"/>
      <w:divBdr>
        <w:top w:val="none" w:sz="0" w:space="0" w:color="auto"/>
        <w:left w:val="none" w:sz="0" w:space="0" w:color="auto"/>
        <w:bottom w:val="none" w:sz="0" w:space="0" w:color="auto"/>
        <w:right w:val="none" w:sz="0" w:space="0" w:color="auto"/>
      </w:divBdr>
      <w:divsChild>
        <w:div w:id="1419475675">
          <w:marLeft w:val="0"/>
          <w:marRight w:val="0"/>
          <w:marTop w:val="0"/>
          <w:marBottom w:val="0"/>
          <w:divBdr>
            <w:top w:val="none" w:sz="0" w:space="0" w:color="auto"/>
            <w:left w:val="none" w:sz="0" w:space="0" w:color="auto"/>
            <w:bottom w:val="none" w:sz="0" w:space="0" w:color="auto"/>
            <w:right w:val="none" w:sz="0" w:space="0" w:color="auto"/>
          </w:divBdr>
          <w:divsChild>
            <w:div w:id="2123374773">
              <w:marLeft w:val="0"/>
              <w:marRight w:val="0"/>
              <w:marTop w:val="0"/>
              <w:marBottom w:val="0"/>
              <w:divBdr>
                <w:top w:val="none" w:sz="0" w:space="0" w:color="auto"/>
                <w:left w:val="none" w:sz="0" w:space="0" w:color="auto"/>
                <w:bottom w:val="none" w:sz="0" w:space="0" w:color="auto"/>
                <w:right w:val="none" w:sz="0" w:space="0" w:color="auto"/>
              </w:divBdr>
              <w:divsChild>
                <w:div w:id="1009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cc.ligo.org/LIGO-M1400104"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cc.ligo.org/LIGO-F0900037" TargetMode="External"/><Relationship Id="rId17" Type="http://schemas.openxmlformats.org/officeDocument/2006/relationships/hyperlink" Target="https://dcc.ligo.org/mediawiki-1.22.2/index.php/Engineering_for_LIGO/Procure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c.ligo.org/LIGO-M14001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M1500001"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dcc.ligo.org/LIGO-M1400002" TargetMode="External"/><Relationship Id="rId23" Type="http://schemas.openxmlformats.org/officeDocument/2006/relationships/footer" Target="footer3.xml"/><Relationship Id="rId10" Type="http://schemas.openxmlformats.org/officeDocument/2006/relationships/hyperlink" Target="https://dcc.ligo.org/LIGO-M120027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go-all@ligo.caltech.edu" TargetMode="External"/><Relationship Id="rId14" Type="http://schemas.openxmlformats.org/officeDocument/2006/relationships/hyperlink" Target="https://dcc.ligo.org/LIGO-F080013"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finance.caltech.edu/PropertyServices/PolicesandProcedures/EquipmentThreshold" TargetMode="External"/><Relationship Id="rId1" Type="http://schemas.openxmlformats.org/officeDocument/2006/relationships/hyperlink" Target="https://dcc.ligo.org/LIGO-M1500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F87A-AF6E-485E-9A8C-56F607BF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Dennis Coyne</cp:lastModifiedBy>
  <cp:revision>2</cp:revision>
  <cp:lastPrinted>2018-05-26T20:48:00Z</cp:lastPrinted>
  <dcterms:created xsi:type="dcterms:W3CDTF">2018-05-30T16:29:00Z</dcterms:created>
  <dcterms:modified xsi:type="dcterms:W3CDTF">2018-05-30T16:29:00Z</dcterms:modified>
</cp:coreProperties>
</file>