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E4FE2" w14:textId="77777777" w:rsidR="00C65AA5" w:rsidRPr="00111D72" w:rsidRDefault="00C65AA5">
      <w:pPr>
        <w:pStyle w:val="PlainText"/>
        <w:jc w:val="center"/>
        <w:rPr>
          <w:i/>
          <w:sz w:val="36"/>
          <w:lang w:eastAsia="ja-JP"/>
        </w:rPr>
      </w:pPr>
      <w:r>
        <w:rPr>
          <w:i/>
          <w:sz w:val="36"/>
        </w:rPr>
        <w:fldChar w:fldCharType="begin"/>
      </w:r>
      <w:bookmarkStart w:id="0" w:name="_Ref124846935"/>
      <w:bookmarkStart w:id="1" w:name="_Ref124846916"/>
      <w:bookmarkStart w:id="2" w:name="_Ref123122746"/>
      <w:bookmarkEnd w:id="0"/>
      <w:bookmarkEnd w:id="1"/>
      <w:bookmarkEnd w:id="2"/>
      <w:r>
        <w:rPr>
          <w:i/>
          <w:sz w:val="36"/>
        </w:rPr>
        <w:instrText xml:space="preserve"> MACROBUTTON MTEditEquationSection2 </w:instrText>
      </w:r>
      <w:r w:rsidRPr="003F475F">
        <w:rPr>
          <w:rStyle w:val="MTEquationSection"/>
        </w:rPr>
        <w:instrText>Equation Chapter 1 Section 1</w:instrText>
      </w:r>
      <w:r>
        <w:rPr>
          <w:i/>
          <w:sz w:val="36"/>
        </w:rPr>
        <w:fldChar w:fldCharType="begin"/>
      </w:r>
      <w:r>
        <w:rPr>
          <w:i/>
          <w:sz w:val="36"/>
        </w:rPr>
        <w:instrText xml:space="preserve"> SEQ MTEqn \r \h \* MERGEFORMAT </w:instrText>
      </w:r>
      <w:r>
        <w:rPr>
          <w:i/>
          <w:sz w:val="36"/>
        </w:rPr>
        <w:fldChar w:fldCharType="end"/>
      </w:r>
      <w:r>
        <w:rPr>
          <w:i/>
          <w:sz w:val="36"/>
        </w:rPr>
        <w:fldChar w:fldCharType="begin"/>
      </w:r>
      <w:r>
        <w:rPr>
          <w:i/>
          <w:sz w:val="36"/>
        </w:rPr>
        <w:instrText xml:space="preserve"> SEQ MTSec \r 1 \h \* MERGEFORMAT </w:instrText>
      </w:r>
      <w:r>
        <w:rPr>
          <w:i/>
          <w:sz w:val="36"/>
        </w:rPr>
        <w:fldChar w:fldCharType="end"/>
      </w:r>
      <w:r>
        <w:rPr>
          <w:i/>
          <w:sz w:val="36"/>
        </w:rPr>
        <w:fldChar w:fldCharType="begin"/>
      </w:r>
      <w:r>
        <w:rPr>
          <w:i/>
          <w:sz w:val="36"/>
        </w:rPr>
        <w:instrText xml:space="preserve"> SEQ MTChap \r 1 \h \* MERGEFORMAT </w:instrText>
      </w:r>
      <w:r>
        <w:rPr>
          <w:i/>
          <w:sz w:val="36"/>
        </w:rPr>
        <w:fldChar w:fldCharType="end"/>
      </w:r>
      <w:r>
        <w:rPr>
          <w:i/>
          <w:sz w:val="36"/>
        </w:rPr>
        <w:fldChar w:fldCharType="end"/>
      </w:r>
    </w:p>
    <w:p w14:paraId="1F4B4302" w14:textId="77777777" w:rsidR="00C65AA5" w:rsidRDefault="00C65AA5">
      <w:pPr>
        <w:pStyle w:val="PlainText"/>
        <w:jc w:val="center"/>
        <w:rPr>
          <w:i/>
          <w:sz w:val="36"/>
        </w:rPr>
      </w:pPr>
      <w:r>
        <w:rPr>
          <w:i/>
          <w:sz w:val="36"/>
        </w:rPr>
        <w:t>LIGO Laboratory / LIGO Scientific Collaboration</w:t>
      </w:r>
    </w:p>
    <w:p w14:paraId="25565628" w14:textId="77777777" w:rsidR="00C65AA5" w:rsidRDefault="00C65AA5">
      <w:pPr>
        <w:pStyle w:val="PlainText"/>
        <w:jc w:val="center"/>
        <w:rPr>
          <w:sz w:val="36"/>
        </w:rPr>
      </w:pPr>
    </w:p>
    <w:p w14:paraId="7C33F95F" w14:textId="77777777" w:rsidR="00C65AA5" w:rsidRDefault="00C65AA5">
      <w:pPr>
        <w:pStyle w:val="PlainText"/>
        <w:jc w:val="left"/>
        <w:rPr>
          <w:sz w:val="36"/>
        </w:rPr>
      </w:pPr>
    </w:p>
    <w:p w14:paraId="70F29E3B" w14:textId="0732AD0B" w:rsidR="00C65AA5" w:rsidRPr="006770E5" w:rsidRDefault="00F3215D">
      <w:pPr>
        <w:pBdr>
          <w:top w:val="threeDEmboss" w:sz="24" w:space="1" w:color="auto"/>
          <w:left w:val="threeDEmboss" w:sz="24" w:space="4" w:color="auto"/>
          <w:bottom w:val="threeDEmboss" w:sz="24" w:space="1" w:color="auto"/>
          <w:right w:val="threeDEmboss" w:sz="24" w:space="4" w:color="auto"/>
        </w:pBdr>
        <w:tabs>
          <w:tab w:val="center" w:pos="5040"/>
          <w:tab w:val="right" w:pos="9360"/>
        </w:tabs>
        <w:rPr>
          <w:lang w:val="de-DE"/>
        </w:rPr>
      </w:pPr>
      <w:r>
        <w:rPr>
          <w:lang w:val="de-DE"/>
        </w:rPr>
        <w:t>LIGO-</w:t>
      </w:r>
      <w:r w:rsidR="0056347D" w:rsidRPr="0056347D">
        <w:rPr>
          <w:lang w:val="de-DE"/>
        </w:rPr>
        <w:t>T</w:t>
      </w:r>
      <w:r w:rsidR="000E6EAA">
        <w:rPr>
          <w:lang w:val="de-DE"/>
        </w:rPr>
        <w:t>1500</w:t>
      </w:r>
      <w:r w:rsidR="00D5472C">
        <w:rPr>
          <w:lang w:val="de-DE"/>
        </w:rPr>
        <w:t>326</w:t>
      </w:r>
      <w:r>
        <w:rPr>
          <w:lang w:val="de-DE"/>
        </w:rPr>
        <w:t>-v</w:t>
      </w:r>
      <w:r w:rsidR="00BF43FC">
        <w:rPr>
          <w:lang w:val="de-DE"/>
        </w:rPr>
        <w:t>2</w:t>
      </w:r>
      <w:r w:rsidR="00C65AA5" w:rsidRPr="006770E5">
        <w:rPr>
          <w:lang w:val="de-DE"/>
        </w:rPr>
        <w:tab/>
      </w:r>
      <w:r w:rsidR="00C65AA5" w:rsidRPr="006770E5">
        <w:rPr>
          <w:rFonts w:ascii="Times" w:hAnsi="Times"/>
          <w:i/>
          <w:iCs/>
          <w:color w:val="0000FF"/>
          <w:sz w:val="40"/>
          <w:lang w:val="de-DE"/>
        </w:rPr>
        <w:t>LIGO</w:t>
      </w:r>
      <w:r w:rsidR="00C65AA5" w:rsidRPr="006770E5">
        <w:rPr>
          <w:lang w:val="de-DE"/>
        </w:rPr>
        <w:tab/>
      </w:r>
      <w:r w:rsidR="00BF43FC">
        <w:rPr>
          <w:lang w:val="de-DE"/>
        </w:rPr>
        <w:t>June 26</w:t>
      </w:r>
      <w:bookmarkStart w:id="3" w:name="_GoBack"/>
      <w:bookmarkEnd w:id="3"/>
      <w:r w:rsidR="00136CAA" w:rsidRPr="00136CAA">
        <w:rPr>
          <w:lang w:val="de-DE"/>
        </w:rPr>
        <w:t>, 2015</w:t>
      </w:r>
    </w:p>
    <w:p w14:paraId="26AD2CDB" w14:textId="77777777" w:rsidR="00C65AA5" w:rsidRDefault="00BF43FC">
      <w:pPr>
        <w:pBdr>
          <w:top w:val="threeDEmboss" w:sz="24" w:space="1" w:color="auto"/>
          <w:left w:val="threeDEmboss" w:sz="24" w:space="4" w:color="auto"/>
          <w:bottom w:val="threeDEmboss" w:sz="24" w:space="1" w:color="auto"/>
          <w:right w:val="threeDEmboss" w:sz="24" w:space="4" w:color="auto"/>
        </w:pBdr>
      </w:pPr>
      <w:r>
        <w:pict w14:anchorId="2E5FA2E5">
          <v:rect id="_x0000_i1025" style="width:0;height:1.5pt" o:hralign="center" o:hrstd="t" o:hr="t" fillcolor="gray" stroked="f"/>
        </w:pict>
      </w:r>
    </w:p>
    <w:p w14:paraId="5C9E84EE" w14:textId="53DB3710" w:rsidR="00C65AA5" w:rsidRDefault="00136CAA" w:rsidP="00783778">
      <w:pPr>
        <w:pBdr>
          <w:top w:val="threeDEmboss" w:sz="24" w:space="1" w:color="auto"/>
          <w:left w:val="threeDEmboss" w:sz="24" w:space="4" w:color="auto"/>
          <w:bottom w:val="threeDEmboss" w:sz="24" w:space="1" w:color="auto"/>
          <w:right w:val="threeDEmboss" w:sz="24" w:space="4" w:color="auto"/>
        </w:pBdr>
        <w:jc w:val="center"/>
      </w:pPr>
      <w:r>
        <w:rPr>
          <w:rFonts w:ascii="Arial" w:hAnsi="Arial" w:cs="Arial"/>
          <w:b/>
          <w:bCs/>
          <w:sz w:val="40"/>
          <w:szCs w:val="40"/>
          <w:lang w:eastAsia="ja-JP"/>
        </w:rPr>
        <w:t>Tilt effect in a single mode cavity</w:t>
      </w:r>
    </w:p>
    <w:p w14:paraId="485E8137" w14:textId="77777777" w:rsidR="00C65AA5" w:rsidRDefault="00C65AA5">
      <w:pPr>
        <w:pBdr>
          <w:top w:val="threeDEmboss" w:sz="24" w:space="1" w:color="auto"/>
          <w:left w:val="threeDEmboss" w:sz="24" w:space="4" w:color="auto"/>
          <w:bottom w:val="threeDEmboss" w:sz="24" w:space="1" w:color="auto"/>
          <w:right w:val="threeDEmboss" w:sz="24" w:space="4" w:color="auto"/>
        </w:pBdr>
        <w:jc w:val="center"/>
      </w:pPr>
      <w:r>
        <w:t>Hiro Yamamoto</w:t>
      </w:r>
    </w:p>
    <w:p w14:paraId="6C900441" w14:textId="77777777" w:rsidR="00C65AA5" w:rsidRDefault="00C65AA5">
      <w:pPr>
        <w:pStyle w:val="PlainText"/>
        <w:spacing w:before="0"/>
        <w:jc w:val="center"/>
      </w:pPr>
    </w:p>
    <w:p w14:paraId="6C001351" w14:textId="77777777" w:rsidR="00C65AA5" w:rsidRDefault="00C65AA5">
      <w:pPr>
        <w:pStyle w:val="PlainText"/>
        <w:spacing w:before="0"/>
        <w:jc w:val="center"/>
      </w:pPr>
      <w:r>
        <w:t>Distribution of this document:</w:t>
      </w:r>
    </w:p>
    <w:p w14:paraId="59F2053B" w14:textId="77777777" w:rsidR="00C65AA5" w:rsidRDefault="006E7D48">
      <w:pPr>
        <w:pStyle w:val="PlainText"/>
        <w:spacing w:before="0"/>
        <w:jc w:val="center"/>
      </w:pPr>
      <w:r>
        <w:t>LIGO Scientific</w:t>
      </w:r>
      <w:r w:rsidR="00C65AA5">
        <w:t xml:space="preserve"> Collaboration</w:t>
      </w:r>
    </w:p>
    <w:p w14:paraId="34BF9D8C" w14:textId="77777777" w:rsidR="00C65AA5" w:rsidRDefault="00C65AA5">
      <w:pPr>
        <w:pStyle w:val="PlainText"/>
        <w:spacing w:before="0"/>
        <w:jc w:val="center"/>
      </w:pPr>
    </w:p>
    <w:p w14:paraId="360BDA07" w14:textId="77777777" w:rsidR="00C65AA5" w:rsidRDefault="00C65AA5">
      <w:pPr>
        <w:pStyle w:val="PlainText"/>
        <w:spacing w:before="0"/>
        <w:jc w:val="center"/>
      </w:pPr>
      <w:r>
        <w:t>This is an internal working note</w:t>
      </w:r>
    </w:p>
    <w:p w14:paraId="7FB81408" w14:textId="77777777" w:rsidR="00C65AA5" w:rsidRDefault="00C65AA5">
      <w:pPr>
        <w:pStyle w:val="PlainText"/>
        <w:spacing w:before="0"/>
        <w:jc w:val="center"/>
      </w:pPr>
      <w:proofErr w:type="gramStart"/>
      <w:r>
        <w:t>of</w:t>
      </w:r>
      <w:proofErr w:type="gramEnd"/>
      <w:r>
        <w:t xml:space="preserve"> the LIGO Project.</w:t>
      </w:r>
    </w:p>
    <w:p w14:paraId="53E580C6" w14:textId="77777777" w:rsidR="00C65AA5" w:rsidRDefault="00C65AA5">
      <w:pPr>
        <w:pStyle w:val="PlainText"/>
        <w:spacing w:before="0"/>
        <w:jc w:val="left"/>
      </w:pPr>
    </w:p>
    <w:tbl>
      <w:tblPr>
        <w:tblW w:w="0" w:type="auto"/>
        <w:tblLook w:val="0000" w:firstRow="0" w:lastRow="0" w:firstColumn="0" w:lastColumn="0" w:noHBand="0" w:noVBand="0"/>
      </w:tblPr>
      <w:tblGrid>
        <w:gridCol w:w="4903"/>
        <w:gridCol w:w="4903"/>
      </w:tblGrid>
      <w:tr w:rsidR="00C65AA5" w:rsidRPr="004A710A" w14:paraId="3B635EE8" w14:textId="77777777">
        <w:tc>
          <w:tcPr>
            <w:tcW w:w="4909" w:type="dxa"/>
          </w:tcPr>
          <w:p w14:paraId="268A0E2A" w14:textId="77777777" w:rsidR="00C65AA5" w:rsidRDefault="00C65AA5">
            <w:pPr>
              <w:pStyle w:val="PlainText"/>
              <w:spacing w:before="0"/>
              <w:jc w:val="center"/>
              <w:rPr>
                <w:b/>
                <w:bCs/>
                <w:color w:val="808080"/>
              </w:rPr>
            </w:pPr>
            <w:r>
              <w:rPr>
                <w:b/>
                <w:bCs/>
                <w:color w:val="808080"/>
              </w:rPr>
              <w:t>California Institute of Technology</w:t>
            </w:r>
          </w:p>
          <w:p w14:paraId="194E19C2" w14:textId="77777777" w:rsidR="00C65AA5" w:rsidRDefault="003C0332">
            <w:pPr>
              <w:pStyle w:val="PlainText"/>
              <w:spacing w:before="0"/>
              <w:jc w:val="center"/>
              <w:rPr>
                <w:b/>
                <w:bCs/>
                <w:color w:val="808080"/>
              </w:rPr>
            </w:pPr>
            <w:r>
              <w:rPr>
                <w:b/>
                <w:bCs/>
                <w:color w:val="808080"/>
              </w:rPr>
              <w:t>LIGO Project – MS 100-36</w:t>
            </w:r>
          </w:p>
          <w:p w14:paraId="643ED94D" w14:textId="77777777" w:rsidR="00C65AA5" w:rsidRPr="005F48B2" w:rsidRDefault="00C65AA5">
            <w:pPr>
              <w:pStyle w:val="PlainText"/>
              <w:spacing w:before="0"/>
              <w:jc w:val="center"/>
              <w:rPr>
                <w:b/>
                <w:bCs/>
                <w:color w:val="808080"/>
                <w:lang w:val="it-IT"/>
              </w:rPr>
            </w:pPr>
            <w:r w:rsidRPr="005F48B2">
              <w:rPr>
                <w:b/>
                <w:bCs/>
                <w:color w:val="808080"/>
                <w:lang w:val="it-IT"/>
              </w:rPr>
              <w:t xml:space="preserve">1200 </w:t>
            </w:r>
            <w:proofErr w:type="gramStart"/>
            <w:r w:rsidRPr="005F48B2">
              <w:rPr>
                <w:b/>
                <w:bCs/>
                <w:color w:val="808080"/>
                <w:lang w:val="it-IT"/>
              </w:rPr>
              <w:t>E.</w:t>
            </w:r>
            <w:proofErr w:type="gramEnd"/>
            <w:r w:rsidRPr="005F48B2">
              <w:rPr>
                <w:b/>
                <w:bCs/>
                <w:color w:val="808080"/>
                <w:lang w:val="it-IT"/>
              </w:rPr>
              <w:t xml:space="preserve"> California </w:t>
            </w:r>
            <w:proofErr w:type="spellStart"/>
            <w:r w:rsidRPr="005F48B2">
              <w:rPr>
                <w:b/>
                <w:bCs/>
                <w:color w:val="808080"/>
                <w:lang w:val="it-IT"/>
              </w:rPr>
              <w:t>Blvd</w:t>
            </w:r>
            <w:proofErr w:type="spellEnd"/>
            <w:r w:rsidRPr="005F48B2">
              <w:rPr>
                <w:b/>
                <w:bCs/>
                <w:color w:val="808080"/>
                <w:lang w:val="it-IT"/>
              </w:rPr>
              <w:t>.</w:t>
            </w:r>
          </w:p>
          <w:p w14:paraId="5A235728" w14:textId="77777777" w:rsidR="00C65AA5" w:rsidRPr="005F48B2" w:rsidRDefault="00C65AA5">
            <w:pPr>
              <w:pStyle w:val="PlainText"/>
              <w:spacing w:before="0"/>
              <w:jc w:val="center"/>
              <w:rPr>
                <w:b/>
                <w:bCs/>
                <w:color w:val="808080"/>
                <w:lang w:val="it-IT"/>
              </w:rPr>
            </w:pPr>
            <w:r w:rsidRPr="005F48B2">
              <w:rPr>
                <w:b/>
                <w:bCs/>
                <w:color w:val="808080"/>
                <w:lang w:val="it-IT"/>
              </w:rPr>
              <w:t>Pasadena, CA 91125</w:t>
            </w:r>
          </w:p>
          <w:p w14:paraId="18D380DC" w14:textId="77777777" w:rsidR="00C65AA5" w:rsidRPr="005F48B2" w:rsidRDefault="00C65AA5">
            <w:pPr>
              <w:pStyle w:val="PlainText"/>
              <w:spacing w:before="0"/>
              <w:jc w:val="center"/>
              <w:rPr>
                <w:color w:val="808080"/>
                <w:lang w:val="it-IT"/>
              </w:rPr>
            </w:pPr>
            <w:r w:rsidRPr="005F48B2">
              <w:rPr>
                <w:color w:val="808080"/>
                <w:lang w:val="it-IT"/>
              </w:rPr>
              <w:t>Phone (626) 395-2129</w:t>
            </w:r>
          </w:p>
          <w:p w14:paraId="05033DE9" w14:textId="77777777" w:rsidR="00C65AA5" w:rsidRPr="005F48B2" w:rsidRDefault="00C65AA5">
            <w:pPr>
              <w:pStyle w:val="PlainText"/>
              <w:spacing w:before="0"/>
              <w:jc w:val="center"/>
              <w:rPr>
                <w:color w:val="808080"/>
                <w:lang w:val="it-IT"/>
              </w:rPr>
            </w:pPr>
            <w:r w:rsidRPr="005F48B2">
              <w:rPr>
                <w:color w:val="808080"/>
                <w:lang w:val="it-IT"/>
              </w:rPr>
              <w:t>Fax (626) 304-9834</w:t>
            </w:r>
          </w:p>
          <w:p w14:paraId="686AB9C8" w14:textId="77777777" w:rsidR="00C65AA5" w:rsidRPr="005F48B2" w:rsidRDefault="00C65AA5">
            <w:pPr>
              <w:pStyle w:val="PlainText"/>
              <w:spacing w:before="0"/>
              <w:jc w:val="center"/>
              <w:rPr>
                <w:color w:val="808080"/>
                <w:lang w:val="it-IT"/>
              </w:rPr>
            </w:pPr>
            <w:r w:rsidRPr="005F48B2">
              <w:rPr>
                <w:color w:val="808080"/>
                <w:lang w:val="it-IT"/>
              </w:rPr>
              <w:t>E-mail: info@ligo.caltech.edu</w:t>
            </w:r>
          </w:p>
        </w:tc>
        <w:tc>
          <w:tcPr>
            <w:tcW w:w="4909" w:type="dxa"/>
          </w:tcPr>
          <w:p w14:paraId="616618F4" w14:textId="77777777" w:rsidR="00C65AA5" w:rsidRDefault="00C65AA5">
            <w:pPr>
              <w:pStyle w:val="PlainText"/>
              <w:spacing w:before="0"/>
              <w:jc w:val="center"/>
              <w:rPr>
                <w:b/>
                <w:bCs/>
                <w:color w:val="808080"/>
              </w:rPr>
            </w:pPr>
            <w:r>
              <w:rPr>
                <w:b/>
                <w:bCs/>
                <w:color w:val="808080"/>
              </w:rPr>
              <w:t>Massachusetts Institute of Technology</w:t>
            </w:r>
          </w:p>
          <w:p w14:paraId="24D826AD" w14:textId="77777777" w:rsidR="003C0332" w:rsidRDefault="003C0332" w:rsidP="003C0332">
            <w:pPr>
              <w:pStyle w:val="PlainText"/>
              <w:spacing w:before="0"/>
              <w:jc w:val="center"/>
              <w:rPr>
                <w:b/>
                <w:bCs/>
                <w:color w:val="808080"/>
              </w:rPr>
            </w:pPr>
            <w:r>
              <w:rPr>
                <w:b/>
                <w:bCs/>
                <w:color w:val="808080"/>
              </w:rPr>
              <w:t>LIGO Project – NW22-295</w:t>
            </w:r>
          </w:p>
          <w:p w14:paraId="1350931E" w14:textId="77777777" w:rsidR="003C0332" w:rsidRDefault="003C0332" w:rsidP="003C0332">
            <w:pPr>
              <w:pStyle w:val="PlainText"/>
              <w:spacing w:before="0"/>
              <w:jc w:val="center"/>
              <w:rPr>
                <w:b/>
                <w:bCs/>
                <w:color w:val="808080"/>
              </w:rPr>
            </w:pPr>
            <w:r>
              <w:rPr>
                <w:b/>
                <w:bCs/>
                <w:color w:val="808080"/>
              </w:rPr>
              <w:t>185 Albany St</w:t>
            </w:r>
          </w:p>
          <w:p w14:paraId="15289854" w14:textId="77777777" w:rsidR="00C65AA5" w:rsidRDefault="00C65AA5">
            <w:pPr>
              <w:pStyle w:val="PlainText"/>
              <w:spacing w:before="0"/>
              <w:jc w:val="center"/>
              <w:rPr>
                <w:b/>
                <w:bCs/>
                <w:color w:val="808080"/>
              </w:rPr>
            </w:pPr>
            <w:r>
              <w:rPr>
                <w:b/>
                <w:bCs/>
                <w:color w:val="808080"/>
              </w:rPr>
              <w:t>Cambridge, MA 02139</w:t>
            </w:r>
          </w:p>
          <w:p w14:paraId="51688B5B" w14:textId="77777777" w:rsidR="00C65AA5" w:rsidRDefault="00C65AA5">
            <w:pPr>
              <w:pStyle w:val="PlainText"/>
              <w:spacing w:before="0"/>
              <w:jc w:val="center"/>
              <w:rPr>
                <w:color w:val="808080"/>
              </w:rPr>
            </w:pPr>
            <w:r>
              <w:rPr>
                <w:color w:val="808080"/>
              </w:rPr>
              <w:t>Phone (617) 253-4824</w:t>
            </w:r>
          </w:p>
          <w:p w14:paraId="32B70EC8" w14:textId="77777777" w:rsidR="00C65AA5" w:rsidRPr="004A710A" w:rsidRDefault="00C65AA5">
            <w:pPr>
              <w:pStyle w:val="PlainText"/>
              <w:spacing w:before="0"/>
              <w:jc w:val="center"/>
              <w:rPr>
                <w:color w:val="808080"/>
                <w:lang w:val="de-DE"/>
              </w:rPr>
            </w:pPr>
            <w:r w:rsidRPr="004A710A">
              <w:rPr>
                <w:color w:val="808080"/>
                <w:lang w:val="de-DE"/>
              </w:rPr>
              <w:t>Fax (617) 253-7014</w:t>
            </w:r>
          </w:p>
          <w:p w14:paraId="33BED7A3" w14:textId="77777777" w:rsidR="00C65AA5" w:rsidRPr="004A710A" w:rsidRDefault="00C65AA5">
            <w:pPr>
              <w:pStyle w:val="PlainText"/>
              <w:spacing w:before="0"/>
              <w:jc w:val="center"/>
              <w:rPr>
                <w:color w:val="808080"/>
                <w:lang w:val="de-DE"/>
              </w:rPr>
            </w:pPr>
            <w:proofErr w:type="spellStart"/>
            <w:r w:rsidRPr="004A710A">
              <w:rPr>
                <w:color w:val="808080"/>
                <w:lang w:val="de-DE"/>
              </w:rPr>
              <w:t>E-mail</w:t>
            </w:r>
            <w:proofErr w:type="spellEnd"/>
            <w:r w:rsidRPr="004A710A">
              <w:rPr>
                <w:color w:val="808080"/>
                <w:lang w:val="de-DE"/>
              </w:rPr>
              <w:t>: info@ligo.mit.edu</w:t>
            </w:r>
          </w:p>
        </w:tc>
      </w:tr>
      <w:tr w:rsidR="00C65AA5" w14:paraId="0FDB9507" w14:textId="77777777">
        <w:tc>
          <w:tcPr>
            <w:tcW w:w="4909" w:type="dxa"/>
          </w:tcPr>
          <w:p w14:paraId="6E3CCA30" w14:textId="77777777" w:rsidR="00C65AA5" w:rsidRPr="004A710A" w:rsidRDefault="00C65AA5">
            <w:pPr>
              <w:pStyle w:val="PlainText"/>
              <w:spacing w:before="0"/>
              <w:jc w:val="center"/>
              <w:rPr>
                <w:b/>
                <w:bCs/>
                <w:color w:val="808080"/>
                <w:lang w:val="de-DE"/>
              </w:rPr>
            </w:pPr>
          </w:p>
          <w:p w14:paraId="2D258076" w14:textId="77777777" w:rsidR="00C65AA5" w:rsidRDefault="00C65AA5">
            <w:pPr>
              <w:pStyle w:val="PlainText"/>
              <w:spacing w:before="0"/>
              <w:jc w:val="center"/>
              <w:rPr>
                <w:b/>
                <w:bCs/>
                <w:color w:val="808080"/>
              </w:rPr>
            </w:pPr>
            <w:r>
              <w:rPr>
                <w:b/>
                <w:bCs/>
                <w:color w:val="808080"/>
              </w:rPr>
              <w:t>LIGO Hanford Observatory</w:t>
            </w:r>
          </w:p>
          <w:p w14:paraId="12BDED6F" w14:textId="77777777" w:rsidR="00C65AA5" w:rsidRDefault="00C65AA5">
            <w:pPr>
              <w:pStyle w:val="PlainText"/>
              <w:spacing w:before="0"/>
              <w:jc w:val="center"/>
              <w:rPr>
                <w:b/>
                <w:bCs/>
                <w:color w:val="808080"/>
              </w:rPr>
            </w:pPr>
            <w:r>
              <w:rPr>
                <w:b/>
                <w:bCs/>
                <w:color w:val="808080"/>
              </w:rPr>
              <w:t>P.O. Box 1970</w:t>
            </w:r>
          </w:p>
          <w:p w14:paraId="1B4A8881" w14:textId="77777777" w:rsidR="00C65AA5" w:rsidRDefault="00C65AA5">
            <w:pPr>
              <w:pStyle w:val="PlainText"/>
              <w:spacing w:before="0"/>
              <w:jc w:val="center"/>
              <w:rPr>
                <w:b/>
                <w:bCs/>
                <w:color w:val="808080"/>
              </w:rPr>
            </w:pPr>
            <w:r>
              <w:rPr>
                <w:b/>
                <w:bCs/>
                <w:color w:val="808080"/>
              </w:rPr>
              <w:t>Mail Stop S9-02</w:t>
            </w:r>
          </w:p>
          <w:p w14:paraId="156373CA" w14:textId="77777777" w:rsidR="00C65AA5" w:rsidRDefault="00C65AA5">
            <w:pPr>
              <w:pStyle w:val="PlainText"/>
              <w:spacing w:before="0"/>
              <w:jc w:val="center"/>
              <w:rPr>
                <w:b/>
                <w:bCs/>
                <w:color w:val="808080"/>
              </w:rPr>
            </w:pPr>
            <w:r>
              <w:rPr>
                <w:b/>
                <w:bCs/>
                <w:color w:val="808080"/>
              </w:rPr>
              <w:t>Richland WA 99352</w:t>
            </w:r>
          </w:p>
          <w:p w14:paraId="235DC555" w14:textId="77777777" w:rsidR="00C65AA5" w:rsidRDefault="00C65AA5">
            <w:pPr>
              <w:pStyle w:val="PlainText"/>
              <w:spacing w:before="0"/>
              <w:jc w:val="center"/>
              <w:rPr>
                <w:color w:val="808080"/>
              </w:rPr>
            </w:pPr>
            <w:r>
              <w:rPr>
                <w:color w:val="808080"/>
              </w:rPr>
              <w:t>Phone 509-372-8106</w:t>
            </w:r>
          </w:p>
          <w:p w14:paraId="5F680327" w14:textId="77777777" w:rsidR="00C65AA5" w:rsidRDefault="00C65AA5">
            <w:pPr>
              <w:pStyle w:val="PlainText"/>
              <w:spacing w:before="0"/>
              <w:jc w:val="center"/>
              <w:rPr>
                <w:b/>
                <w:bCs/>
                <w:color w:val="808080"/>
              </w:rPr>
            </w:pPr>
            <w:r>
              <w:rPr>
                <w:color w:val="808080"/>
              </w:rPr>
              <w:t>Fax 509-372-8137</w:t>
            </w:r>
          </w:p>
        </w:tc>
        <w:tc>
          <w:tcPr>
            <w:tcW w:w="4909" w:type="dxa"/>
          </w:tcPr>
          <w:p w14:paraId="344DCEA1" w14:textId="77777777" w:rsidR="00C65AA5" w:rsidRDefault="00C65AA5">
            <w:pPr>
              <w:pStyle w:val="PlainText"/>
              <w:spacing w:before="0"/>
              <w:jc w:val="center"/>
              <w:rPr>
                <w:b/>
                <w:bCs/>
                <w:color w:val="808080"/>
              </w:rPr>
            </w:pPr>
          </w:p>
          <w:p w14:paraId="27FCB9B3" w14:textId="77777777" w:rsidR="00C65AA5" w:rsidRDefault="00C65AA5">
            <w:pPr>
              <w:pStyle w:val="PlainText"/>
              <w:spacing w:before="0"/>
              <w:jc w:val="center"/>
              <w:rPr>
                <w:b/>
                <w:bCs/>
                <w:color w:val="808080"/>
              </w:rPr>
            </w:pPr>
            <w:r>
              <w:rPr>
                <w:b/>
                <w:bCs/>
                <w:color w:val="808080"/>
              </w:rPr>
              <w:t>LIGO Livingston Observatory</w:t>
            </w:r>
          </w:p>
          <w:p w14:paraId="256CDF3F" w14:textId="77777777" w:rsidR="00C65AA5" w:rsidRDefault="00C65AA5">
            <w:pPr>
              <w:pStyle w:val="PlainText"/>
              <w:spacing w:before="0"/>
              <w:jc w:val="center"/>
              <w:rPr>
                <w:b/>
                <w:bCs/>
                <w:color w:val="808080"/>
              </w:rPr>
            </w:pPr>
            <w:r>
              <w:rPr>
                <w:b/>
                <w:bCs/>
                <w:color w:val="808080"/>
              </w:rPr>
              <w:t>P.O. Box 940</w:t>
            </w:r>
          </w:p>
          <w:p w14:paraId="5CBD37D8" w14:textId="77777777" w:rsidR="00C65AA5" w:rsidRDefault="00C65AA5">
            <w:pPr>
              <w:pStyle w:val="PlainText"/>
              <w:spacing w:before="0"/>
              <w:jc w:val="center"/>
              <w:rPr>
                <w:b/>
                <w:bCs/>
                <w:color w:val="808080"/>
              </w:rPr>
            </w:pPr>
            <w:r>
              <w:rPr>
                <w:b/>
                <w:bCs/>
                <w:color w:val="808080"/>
              </w:rPr>
              <w:t>Livingston, LA  70754</w:t>
            </w:r>
          </w:p>
          <w:p w14:paraId="62145001" w14:textId="77777777" w:rsidR="00C65AA5" w:rsidRDefault="00C65AA5">
            <w:pPr>
              <w:pStyle w:val="PlainText"/>
              <w:spacing w:before="0"/>
              <w:jc w:val="center"/>
              <w:rPr>
                <w:color w:val="808080"/>
              </w:rPr>
            </w:pPr>
            <w:r>
              <w:rPr>
                <w:color w:val="808080"/>
              </w:rPr>
              <w:t>Phone 225-686-3100</w:t>
            </w:r>
          </w:p>
          <w:p w14:paraId="404E1DD7" w14:textId="77777777" w:rsidR="00C65AA5" w:rsidRDefault="00C65AA5">
            <w:pPr>
              <w:pStyle w:val="PlainText"/>
              <w:spacing w:before="0"/>
              <w:jc w:val="center"/>
              <w:rPr>
                <w:b/>
                <w:bCs/>
                <w:color w:val="808080"/>
              </w:rPr>
            </w:pPr>
            <w:r>
              <w:rPr>
                <w:color w:val="808080"/>
              </w:rPr>
              <w:t>Fax 225-686-7189</w:t>
            </w:r>
          </w:p>
        </w:tc>
      </w:tr>
    </w:tbl>
    <w:p w14:paraId="75F0F1CD" w14:textId="77777777" w:rsidR="00C65AA5" w:rsidRDefault="00C65AA5">
      <w:pPr>
        <w:pStyle w:val="PlainText"/>
        <w:jc w:val="center"/>
      </w:pPr>
      <w:r>
        <w:t>http://www.ligo.caltech.edu/</w:t>
      </w:r>
    </w:p>
    <w:p w14:paraId="37793185" w14:textId="1F191564" w:rsidR="0066485E" w:rsidRDefault="00C65AA5" w:rsidP="0098688E">
      <w:pPr>
        <w:pStyle w:val="Heading1"/>
      </w:pPr>
      <w:r>
        <w:br w:type="page"/>
      </w:r>
      <w:bookmarkStart w:id="4" w:name="OLE_LINK1"/>
      <w:bookmarkStart w:id="5" w:name="OLE_LINK2"/>
      <w:bookmarkStart w:id="6" w:name="OLE_LINK3"/>
      <w:bookmarkStart w:id="7" w:name="OLE_LINK12"/>
      <w:bookmarkStart w:id="8" w:name="OLE_LINK13"/>
      <w:r w:rsidR="007C241C">
        <w:lastRenderedPageBreak/>
        <w:t>Introduction</w:t>
      </w:r>
    </w:p>
    <w:p w14:paraId="2BC77D27" w14:textId="3DD210A8" w:rsidR="007C241C" w:rsidRPr="007C241C" w:rsidRDefault="007C241C" w:rsidP="007C241C">
      <w:r>
        <w:t>Study the tilt sensitivity of the single mode cavity proposed by the Moscow group.</w:t>
      </w:r>
    </w:p>
    <w:p w14:paraId="4B4821FC" w14:textId="4CA73A82" w:rsidR="007C241C" w:rsidRPr="007C241C" w:rsidRDefault="007C241C" w:rsidP="007C241C">
      <w:pPr>
        <w:pStyle w:val="Heading1"/>
      </w:pPr>
      <w:r>
        <w:t>Setup</w:t>
      </w:r>
    </w:p>
    <w:bookmarkEnd w:id="4"/>
    <w:bookmarkEnd w:id="5"/>
    <w:bookmarkEnd w:id="6"/>
    <w:p w14:paraId="09B2EB3B" w14:textId="293BCCB8" w:rsidR="00434826" w:rsidRDefault="00136CAA" w:rsidP="007A6706">
      <w:r>
        <w:t>Symmetric FP cavity, T (power transmittance of ITM) is changed from 1% ~ 10</w:t>
      </w:r>
      <w:r>
        <w:rPr>
          <w:vertAlign w:val="superscript"/>
        </w:rPr>
        <w:t>-6</w:t>
      </w:r>
      <w:r>
        <w:t xml:space="preserve">. T for ETM = 0. </w:t>
      </w:r>
    </w:p>
    <w:p w14:paraId="3CBF9C86" w14:textId="77777777" w:rsidR="00136CAA" w:rsidRDefault="00136CAA" w:rsidP="007A6706">
      <w:r>
        <w:t xml:space="preserve">Mirror </w:t>
      </w:r>
      <w:proofErr w:type="gramStart"/>
      <w:r>
        <w:t>shape :</w:t>
      </w:r>
      <w:proofErr w:type="gramEnd"/>
      <w:r>
        <w:t xml:space="preserve"> </w:t>
      </w:r>
    </w:p>
    <w:p w14:paraId="2FAA0984" w14:textId="6328D318" w:rsidR="00136CAA" w:rsidRDefault="00136CAA" w:rsidP="007A6706">
      <w:r>
        <w:t>1) Single mode y0=30, α=0.175, β=-0.05</w:t>
      </w:r>
    </w:p>
    <w:p w14:paraId="323B4F14" w14:textId="51BFFD52" w:rsidR="00136CAA" w:rsidRDefault="00136CAA" w:rsidP="007A6706">
      <w:r>
        <w:t xml:space="preserve">2) 5cm </w:t>
      </w:r>
      <w:proofErr w:type="gramStart"/>
      <w:r>
        <w:t>spherical :</w:t>
      </w:r>
      <w:proofErr w:type="gramEnd"/>
      <w:r>
        <w:t xml:space="preserve"> spherical mirror with beam size of 5.07cm on TMs. This is the beam size of Single mode cavity with the parameter used.</w:t>
      </w:r>
    </w:p>
    <w:p w14:paraId="4D660FED" w14:textId="77777777" w:rsidR="00136CAA" w:rsidRDefault="00136CAA" w:rsidP="007A6706">
      <w:r>
        <w:t xml:space="preserve">3) 6cm </w:t>
      </w:r>
      <w:proofErr w:type="gramStart"/>
      <w:r>
        <w:t>spherical :</w:t>
      </w:r>
      <w:proofErr w:type="gramEnd"/>
      <w:r>
        <w:t xml:space="preserve"> spherical mirror with beam size of 6cm on TMs.</w:t>
      </w:r>
    </w:p>
    <w:p w14:paraId="6D3A607C" w14:textId="77777777" w:rsidR="00A7373F" w:rsidRDefault="00136CAA" w:rsidP="007A6706">
      <w:r>
        <w:t>For each tilt angle, cavity is locked.</w:t>
      </w:r>
      <w:r w:rsidR="00A7373F">
        <w:t xml:space="preserve"> Fig.1 is a power loss (power with tilt normalized by the power without tilt) in a FP cavity, </w:t>
      </w:r>
      <w:proofErr w:type="gramStart"/>
      <w:r w:rsidR="00A7373F">
        <w:t>T(</w:t>
      </w:r>
      <w:proofErr w:type="gramEnd"/>
      <w:r w:rsidR="00A7373F">
        <w:t xml:space="preserve">ITM)=0.014, with 5cm spherical mirror as a function of the ETM tilt (0~0.5μ rad). Green is the unlocked case without locking, i.e., lock without tilt and use that length for all tilt angles, and the blue dash is the result with locking for each angle, i.e., the cavity lock length is adjusted at each tilt. </w:t>
      </w:r>
    </w:p>
    <w:p w14:paraId="77808778" w14:textId="517EB1D1" w:rsidR="00136CAA" w:rsidRDefault="00A7373F" w:rsidP="007A6706">
      <w:r>
        <w:t>The green is 1 –</w:t>
      </w:r>
      <w:r w:rsidR="00156BAB">
        <w:t xml:space="preserve"> </w:t>
      </w:r>
      <w:bookmarkStart w:id="9" w:name="OLE_LINK17"/>
      <w:bookmarkStart w:id="10" w:name="OLE_LINK18"/>
      <w:proofErr w:type="gramStart"/>
      <w:r w:rsidR="00156BAB">
        <w:t>L</w:t>
      </w:r>
      <w:r>
        <w:t>oss</w:t>
      </w:r>
      <w:r w:rsidR="00156BAB">
        <w:t>(</w:t>
      </w:r>
      <w:proofErr w:type="gramEnd"/>
      <w:r w:rsidR="00156BAB">
        <w:t>θ)</w:t>
      </w:r>
      <w:r>
        <w:t xml:space="preserve"> </w:t>
      </w:r>
      <w:bookmarkEnd w:id="9"/>
      <w:bookmarkEnd w:id="10"/>
      <w:r>
        <w:t xml:space="preserve">/ T(ITM) and blue dashed is 1 – </w:t>
      </w:r>
      <w:r w:rsidR="00156BAB">
        <w:t>Loss(θ)</w:t>
      </w:r>
      <w:r>
        <w:t xml:space="preserve">. </w:t>
      </w:r>
      <w:bookmarkStart w:id="11" w:name="OLE_LINK23"/>
      <w:bookmarkStart w:id="12" w:name="OLE_LINK24"/>
      <w:proofErr w:type="gramStart"/>
      <w:r w:rsidR="00156BAB">
        <w:t>Loss(</w:t>
      </w:r>
      <w:proofErr w:type="gramEnd"/>
      <w:r w:rsidR="00156BAB">
        <w:t>θ)</w:t>
      </w:r>
      <w:r>
        <w:t xml:space="preserve"> </w:t>
      </w:r>
      <w:bookmarkEnd w:id="11"/>
      <w:bookmarkEnd w:id="12"/>
      <w:r>
        <w:t>is the mode mixing of the incoming field and the tilted cavity beam axis</w:t>
      </w:r>
      <w:r w:rsidR="00156BAB">
        <w:t>, or green solid line and dashed line in Fig.2</w:t>
      </w:r>
      <w:r>
        <w:t>. And these are consistent with naïve interpretation.</w:t>
      </w:r>
      <w:r w:rsidR="00D774F0">
        <w:t xml:space="preserve"> The large loss seen without lock is due to the length change induced by the tilt, which is corrected by the locking, hence the rise from solid to dashed. But, however well the length is adjusted, the mode mixing due to the tilt cannot be recovered, hence the small drop by </w:t>
      </w:r>
      <w:proofErr w:type="gramStart"/>
      <w:r w:rsidR="00D774F0">
        <w:t>Loss(</w:t>
      </w:r>
      <w:proofErr w:type="gramEnd"/>
      <w:r w:rsidR="00D774F0">
        <w:t>θ).</w:t>
      </w:r>
    </w:p>
    <w:p w14:paraId="49FFC614" w14:textId="77777777" w:rsidR="00A7373F" w:rsidRDefault="00136CAA" w:rsidP="00A7373F">
      <w:pPr>
        <w:keepNext/>
        <w:jc w:val="center"/>
      </w:pPr>
      <w:r>
        <w:rPr>
          <w:noProof/>
          <w:lang w:eastAsia="ja-JP"/>
        </w:rPr>
        <w:drawing>
          <wp:inline distT="0" distB="0" distL="0" distR="0" wp14:anchorId="5E1D61F0" wp14:editId="0AA2556E">
            <wp:extent cx="2386952" cy="1846276"/>
            <wp:effectExtent l="0" t="0" r="1270" b="8255"/>
            <wp:docPr id="8" name="Picture 8" descr="Macintosh HD:Users:hiro:Dropbox:RichardDay:FOGPrime13:SingleMode:SingleMode:Power-lockorn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iro:Dropbox:RichardDay:FOGPrime13:SingleMode:SingleMode:Power-lockorno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772" cy="1846910"/>
                    </a:xfrm>
                    <a:prstGeom prst="rect">
                      <a:avLst/>
                    </a:prstGeom>
                    <a:noFill/>
                    <a:ln>
                      <a:noFill/>
                    </a:ln>
                  </pic:spPr>
                </pic:pic>
              </a:graphicData>
            </a:graphic>
          </wp:inline>
        </w:drawing>
      </w:r>
    </w:p>
    <w:p w14:paraId="4FAAF44A" w14:textId="47A7C619" w:rsidR="00136CAA" w:rsidRDefault="00A7373F" w:rsidP="00A7373F">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1</w:t>
      </w:r>
      <w:r w:rsidR="00BF43FC">
        <w:rPr>
          <w:noProof/>
        </w:rPr>
        <w:fldChar w:fldCharType="end"/>
      </w:r>
      <w:r>
        <w:t xml:space="preserve"> effect of locking</w:t>
      </w:r>
    </w:p>
    <w:p w14:paraId="3A862B45" w14:textId="77777777" w:rsidR="00156BAB" w:rsidRDefault="00A7373F" w:rsidP="00156BAB">
      <w:pPr>
        <w:keepNext/>
        <w:jc w:val="center"/>
      </w:pPr>
      <w:r>
        <w:rPr>
          <w:noProof/>
          <w:lang w:eastAsia="ja-JP"/>
        </w:rPr>
        <w:drawing>
          <wp:inline distT="0" distB="0" distL="0" distR="0" wp14:anchorId="131785A7" wp14:editId="795B4DC7">
            <wp:extent cx="2261532" cy="1780779"/>
            <wp:effectExtent l="0" t="0" r="0" b="0"/>
            <wp:docPr id="9" name="Picture 8" descr="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2192" cy="1781298"/>
                    </a:xfrm>
                    <a:prstGeom prst="rect">
                      <a:avLst/>
                    </a:prstGeom>
                    <a:noFill/>
                    <a:ln>
                      <a:noFill/>
                    </a:ln>
                  </pic:spPr>
                </pic:pic>
              </a:graphicData>
            </a:graphic>
          </wp:inline>
        </w:drawing>
      </w:r>
    </w:p>
    <w:p w14:paraId="631E0E4D" w14:textId="794300DB" w:rsidR="00A7373F" w:rsidRDefault="00156BAB" w:rsidP="00156BAB">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2</w:t>
      </w:r>
      <w:r w:rsidR="00BF43FC">
        <w:rPr>
          <w:noProof/>
        </w:rPr>
        <w:fldChar w:fldCharType="end"/>
      </w:r>
      <w:r>
        <w:t xml:space="preserve"> resonating beam in a cavity with ETM tilted</w:t>
      </w:r>
    </w:p>
    <w:p w14:paraId="6A223919" w14:textId="77777777" w:rsidR="0098688E" w:rsidRPr="0098688E" w:rsidRDefault="0098688E" w:rsidP="0098688E"/>
    <w:p w14:paraId="699875DB" w14:textId="711F4A36" w:rsidR="008D0440" w:rsidRDefault="0098688E" w:rsidP="0098688E">
      <w:pPr>
        <w:pStyle w:val="Heading1"/>
      </w:pPr>
      <w:r>
        <w:t>Fields in cavities</w:t>
      </w:r>
    </w:p>
    <w:p w14:paraId="37707AAF" w14:textId="04BA76DD" w:rsidR="0098688E" w:rsidRPr="0098688E" w:rsidRDefault="0098688E" w:rsidP="0098688E">
      <w:r>
        <w:t xml:space="preserve">Fig.3 compares power distribution in three cavities, all </w:t>
      </w:r>
      <w:proofErr w:type="gramStart"/>
      <w:r>
        <w:t>T(</w:t>
      </w:r>
      <w:proofErr w:type="gramEnd"/>
      <w:r>
        <w:t>ITM)=</w:t>
      </w:r>
      <w:bookmarkStart w:id="13" w:name="OLE_LINK19"/>
      <w:bookmarkStart w:id="14" w:name="OLE_LINK20"/>
      <w:r>
        <w:t>10</w:t>
      </w:r>
      <w:r>
        <w:rPr>
          <w:vertAlign w:val="superscript"/>
        </w:rPr>
        <w:t>-6</w:t>
      </w:r>
      <w:bookmarkEnd w:id="13"/>
      <w:bookmarkEnd w:id="14"/>
      <w:r>
        <w:t xml:space="preserve">, without and with tilt of 0.1 </w:t>
      </w:r>
      <w:proofErr w:type="spellStart"/>
      <w:r>
        <w:t>μrad</w:t>
      </w:r>
      <w:proofErr w:type="spellEnd"/>
      <w:r>
        <w:t xml:space="preserve">. This is the power reflected by ETM, so it is cutoff at 0.17m. The red line, 5.07cm case, there is very little power change. 5.07cm is chosen to make the slope of blue and Gaussian case the same. Very loss </w:t>
      </w:r>
      <w:proofErr w:type="gramStart"/>
      <w:r>
        <w:t>T(</w:t>
      </w:r>
      <w:proofErr w:type="gramEnd"/>
      <w:r>
        <w:t>ITM) is chosen to make the cavity field least affected by the incoming source field.</w:t>
      </w:r>
    </w:p>
    <w:bookmarkEnd w:id="7"/>
    <w:bookmarkEnd w:id="8"/>
    <w:p w14:paraId="3D826919" w14:textId="77777777" w:rsidR="0098688E" w:rsidRDefault="0098688E" w:rsidP="0098688E">
      <w:pPr>
        <w:keepNext/>
        <w:jc w:val="center"/>
      </w:pPr>
      <w:r>
        <w:rPr>
          <w:noProof/>
          <w:lang w:eastAsia="ja-JP"/>
        </w:rPr>
        <w:drawing>
          <wp:inline distT="0" distB="0" distL="0" distR="0" wp14:anchorId="339848DE" wp14:editId="30127B0A">
            <wp:extent cx="3666399" cy="2835910"/>
            <wp:effectExtent l="0" t="0" r="0" b="0"/>
            <wp:docPr id="10" name="Picture 10" descr="Macintosh HD:Users:hiro:Dropbox:RichardDay:FOGPrime13:SingleMode:SingleMode:Pow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iro:Dropbox:RichardDay:FOGPrime13:SingleMode:SingleMode:Power.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6399" cy="2835910"/>
                    </a:xfrm>
                    <a:prstGeom prst="rect">
                      <a:avLst/>
                    </a:prstGeom>
                    <a:noFill/>
                    <a:ln>
                      <a:noFill/>
                    </a:ln>
                  </pic:spPr>
                </pic:pic>
              </a:graphicData>
            </a:graphic>
          </wp:inline>
        </w:drawing>
      </w:r>
    </w:p>
    <w:p w14:paraId="704F543D" w14:textId="36984752" w:rsidR="00C15101" w:rsidRDefault="0098688E" w:rsidP="0098688E">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3</w:t>
      </w:r>
      <w:r w:rsidR="00BF43FC">
        <w:rPr>
          <w:noProof/>
        </w:rPr>
        <w:fldChar w:fldCharType="end"/>
      </w:r>
      <w:r>
        <w:t xml:space="preserve"> Power </w:t>
      </w:r>
      <w:proofErr w:type="spellStart"/>
      <w:r>
        <w:t>vs</w:t>
      </w:r>
      <w:proofErr w:type="spellEnd"/>
      <w:r>
        <w:t xml:space="preserve"> r</w:t>
      </w:r>
      <w:r w:rsidRPr="0098688E">
        <w:rPr>
          <w:vertAlign w:val="superscript"/>
        </w:rPr>
        <w:t>2</w:t>
      </w:r>
      <w:r>
        <w:t xml:space="preserve"> in three cavities</w:t>
      </w:r>
    </w:p>
    <w:p w14:paraId="67115AE8" w14:textId="67E93C0D" w:rsidR="003100DE" w:rsidRDefault="003100DE" w:rsidP="003100DE">
      <w:r>
        <w:t>The round trip loss for each cavity at different tilt angle is given in Table.1. This is the total power loss per round trip.</w:t>
      </w:r>
    </w:p>
    <w:p w14:paraId="5DBAF22B" w14:textId="77777777" w:rsidR="003100DE" w:rsidRDefault="003100DE" w:rsidP="003100DE"/>
    <w:tbl>
      <w:tblPr>
        <w:tblStyle w:val="TableGrid"/>
        <w:tblW w:w="0" w:type="auto"/>
        <w:tblLook w:val="04A0" w:firstRow="1" w:lastRow="0" w:firstColumn="1" w:lastColumn="0" w:noHBand="0" w:noVBand="1"/>
      </w:tblPr>
      <w:tblGrid>
        <w:gridCol w:w="2447"/>
        <w:gridCol w:w="2447"/>
        <w:gridCol w:w="2447"/>
        <w:gridCol w:w="2447"/>
      </w:tblGrid>
      <w:tr w:rsidR="003100DE" w14:paraId="45C1CD42" w14:textId="77777777" w:rsidTr="003100DE">
        <w:tc>
          <w:tcPr>
            <w:tcW w:w="2447" w:type="dxa"/>
          </w:tcPr>
          <w:p w14:paraId="1E4649A5" w14:textId="77777777" w:rsidR="003100DE" w:rsidRDefault="003100DE" w:rsidP="003100DE"/>
        </w:tc>
        <w:tc>
          <w:tcPr>
            <w:tcW w:w="2447" w:type="dxa"/>
          </w:tcPr>
          <w:p w14:paraId="0983F186" w14:textId="6CBB261E" w:rsidR="003100DE" w:rsidRDefault="003100DE" w:rsidP="003100DE">
            <w:r>
              <w:t>Single mode cavity</w:t>
            </w:r>
          </w:p>
        </w:tc>
        <w:tc>
          <w:tcPr>
            <w:tcW w:w="2447" w:type="dxa"/>
          </w:tcPr>
          <w:p w14:paraId="25D54619" w14:textId="62B22F47" w:rsidR="003100DE" w:rsidRDefault="003100DE" w:rsidP="003100DE">
            <w:r>
              <w:t>5cm spherical</w:t>
            </w:r>
          </w:p>
        </w:tc>
        <w:tc>
          <w:tcPr>
            <w:tcW w:w="2447" w:type="dxa"/>
          </w:tcPr>
          <w:p w14:paraId="01EEEB34" w14:textId="68CCA3A9" w:rsidR="003100DE" w:rsidRDefault="003100DE" w:rsidP="003100DE">
            <w:r>
              <w:t>6cm spherical</w:t>
            </w:r>
          </w:p>
        </w:tc>
      </w:tr>
      <w:tr w:rsidR="003100DE" w14:paraId="4AECEA64" w14:textId="77777777" w:rsidTr="003100DE">
        <w:tc>
          <w:tcPr>
            <w:tcW w:w="2447" w:type="dxa"/>
          </w:tcPr>
          <w:p w14:paraId="36EC2CA1" w14:textId="265D40AF" w:rsidR="003100DE" w:rsidRDefault="003100DE" w:rsidP="003100DE">
            <w:r>
              <w:t>Tilt = 0</w:t>
            </w:r>
          </w:p>
        </w:tc>
        <w:tc>
          <w:tcPr>
            <w:tcW w:w="2447" w:type="dxa"/>
          </w:tcPr>
          <w:p w14:paraId="1D78EA31" w14:textId="2671C446" w:rsidR="003100DE" w:rsidRDefault="003100DE" w:rsidP="003100DE">
            <w:r>
              <w:t>3.3ppm</w:t>
            </w:r>
          </w:p>
        </w:tc>
        <w:tc>
          <w:tcPr>
            <w:tcW w:w="2447" w:type="dxa"/>
          </w:tcPr>
          <w:p w14:paraId="42BD1B23" w14:textId="7583869F" w:rsidR="003100DE" w:rsidRDefault="003100DE" w:rsidP="003100DE">
            <w:r>
              <w:t>0.0006ppm</w:t>
            </w:r>
          </w:p>
        </w:tc>
        <w:tc>
          <w:tcPr>
            <w:tcW w:w="2447" w:type="dxa"/>
          </w:tcPr>
          <w:p w14:paraId="6BC6F68A" w14:textId="51D086C2" w:rsidR="003100DE" w:rsidRDefault="003100DE" w:rsidP="003100DE">
            <w:r>
              <w:t>0.44ppm</w:t>
            </w:r>
          </w:p>
        </w:tc>
      </w:tr>
      <w:tr w:rsidR="003100DE" w14:paraId="55308665" w14:textId="77777777" w:rsidTr="003100DE">
        <w:tc>
          <w:tcPr>
            <w:tcW w:w="2447" w:type="dxa"/>
          </w:tcPr>
          <w:p w14:paraId="7DE8EBA5" w14:textId="03386B1C" w:rsidR="003100DE" w:rsidRDefault="003100DE" w:rsidP="003100DE">
            <w:r>
              <w:t xml:space="preserve">Tilt = 0.1 </w:t>
            </w:r>
            <w:proofErr w:type="spellStart"/>
            <w:r>
              <w:t>μrad</w:t>
            </w:r>
            <w:proofErr w:type="spellEnd"/>
          </w:p>
        </w:tc>
        <w:tc>
          <w:tcPr>
            <w:tcW w:w="2447" w:type="dxa"/>
          </w:tcPr>
          <w:p w14:paraId="6BA519AA" w14:textId="47CEAA33" w:rsidR="003100DE" w:rsidRDefault="003100DE" w:rsidP="003100DE">
            <w:r>
              <w:t>65ppm</w:t>
            </w:r>
          </w:p>
        </w:tc>
        <w:tc>
          <w:tcPr>
            <w:tcW w:w="2447" w:type="dxa"/>
          </w:tcPr>
          <w:p w14:paraId="37D6915C" w14:textId="5E644BAE" w:rsidR="003100DE" w:rsidRDefault="003100DE" w:rsidP="003100DE">
            <w:r>
              <w:t>0.0013ppm</w:t>
            </w:r>
          </w:p>
        </w:tc>
        <w:tc>
          <w:tcPr>
            <w:tcW w:w="2447" w:type="dxa"/>
          </w:tcPr>
          <w:p w14:paraId="3D9340FA" w14:textId="48B8344B" w:rsidR="003100DE" w:rsidRDefault="003100DE" w:rsidP="003100DE">
            <w:r>
              <w:t>1.8ppm</w:t>
            </w:r>
          </w:p>
        </w:tc>
      </w:tr>
    </w:tbl>
    <w:p w14:paraId="56358453" w14:textId="77777777" w:rsidR="003100DE" w:rsidRPr="003100DE" w:rsidRDefault="003100DE" w:rsidP="003100DE"/>
    <w:p w14:paraId="34FB7292" w14:textId="79B1B628" w:rsidR="0098688E" w:rsidRDefault="0098688E" w:rsidP="0098688E">
      <w:pPr>
        <w:pStyle w:val="Heading1"/>
      </w:pPr>
      <w:bookmarkStart w:id="15" w:name="OLE_LINK21"/>
      <w:bookmarkStart w:id="16" w:name="OLE_LINK22"/>
      <w:r>
        <w:t xml:space="preserve">Definition of </w:t>
      </w:r>
      <w:r w:rsidR="003100DE">
        <w:t xml:space="preserve">signal </w:t>
      </w:r>
      <w:r>
        <w:t>loss</w:t>
      </w:r>
    </w:p>
    <w:bookmarkEnd w:id="15"/>
    <w:bookmarkEnd w:id="16"/>
    <w:p w14:paraId="22D45544" w14:textId="0B966BC8" w:rsidR="0098688E" w:rsidRDefault="0098688E" w:rsidP="0098688E">
      <w:r>
        <w:t>The field</w:t>
      </w:r>
      <w:r w:rsidR="003100DE">
        <w:t>s</w:t>
      </w:r>
      <w:r>
        <w:t xml:space="preserve"> in a cavity with finite aperture</w:t>
      </w:r>
      <w:r w:rsidR="003100DE">
        <w:t>s</w:t>
      </w:r>
      <w:r>
        <w:t xml:space="preserve"> </w:t>
      </w:r>
      <w:r w:rsidR="003100DE">
        <w:t>are</w:t>
      </w:r>
      <w:r>
        <w:t xml:space="preserve"> </w:t>
      </w:r>
      <w:r w:rsidR="003100DE">
        <w:t xml:space="preserve">not possible to be expressed analytically, so the base mode of the field in a given cavity is defined by the field coming out of the ETM without ETM tilt, i.e., the solid lines in Fig.3 are used to define the base mode fields, and the power loss of this mode in the field reflected by ETM is used as the definition of loss. The base field is calculated for each case with different </w:t>
      </w:r>
      <w:proofErr w:type="gramStart"/>
      <w:r w:rsidR="003100DE">
        <w:t>T(</w:t>
      </w:r>
      <w:proofErr w:type="gramEnd"/>
      <w:r w:rsidR="003100DE">
        <w:t>ITM).</w:t>
      </w:r>
    </w:p>
    <w:p w14:paraId="3F54096D" w14:textId="416C1FBA" w:rsidR="00D774F0" w:rsidRDefault="00D774F0" w:rsidP="0098688E">
      <w:r>
        <w:t>The gravitational wave signal is proportional to the base mode power, so this is an appropriate quantity.</w:t>
      </w:r>
    </w:p>
    <w:p w14:paraId="2AAE89FF" w14:textId="70A49002" w:rsidR="003100DE" w:rsidRDefault="003100DE" w:rsidP="0098688E">
      <w:r>
        <w:t>It can be easily seen that the loss of the single mode cavity is the largest, then 6cm spherical. And the 5cm spherical shows almost no loss.</w:t>
      </w:r>
    </w:p>
    <w:p w14:paraId="0D21136C" w14:textId="5D612EBD" w:rsidR="00CA4818" w:rsidRDefault="00CA4818" w:rsidP="00CA4818">
      <w:pPr>
        <w:pStyle w:val="Heading1"/>
      </w:pPr>
      <w:bookmarkStart w:id="17" w:name="OLE_LINK25"/>
      <w:bookmarkStart w:id="18" w:name="OLE_LINK26"/>
      <w:r>
        <w:t xml:space="preserve">Angle dependence of loss and </w:t>
      </w:r>
      <w:proofErr w:type="gramStart"/>
      <w:r>
        <w:t>T(</w:t>
      </w:r>
      <w:proofErr w:type="gramEnd"/>
      <w:r>
        <w:t>ITM)</w:t>
      </w:r>
    </w:p>
    <w:bookmarkEnd w:id="17"/>
    <w:bookmarkEnd w:id="18"/>
    <w:p w14:paraId="224613E6" w14:textId="77777777" w:rsidR="00CA4818" w:rsidRDefault="00CA4818" w:rsidP="00CA4818">
      <w:pPr>
        <w:keepNext/>
        <w:jc w:val="center"/>
      </w:pPr>
      <w:r>
        <w:rPr>
          <w:noProof/>
          <w:lang w:eastAsia="ja-JP"/>
        </w:rPr>
        <w:drawing>
          <wp:inline distT="0" distB="0" distL="0" distR="0" wp14:anchorId="77E8B9C8" wp14:editId="5F72C129">
            <wp:extent cx="2983205" cy="2307469"/>
            <wp:effectExtent l="0" t="0" r="0" b="4445"/>
            <wp:docPr id="11" name="Picture 11" descr="Macintosh HD:Users:hiro:Dropbox:RichardDay:FOGPrime13:SingleMode:SingleMode:lossVsT_G5c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iro:Dropbox:RichardDay:FOGPrime13:SingleMode:SingleMode:lossVsT_G5cm.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3227" cy="2307486"/>
                    </a:xfrm>
                    <a:prstGeom prst="rect">
                      <a:avLst/>
                    </a:prstGeom>
                    <a:noFill/>
                    <a:ln>
                      <a:noFill/>
                    </a:ln>
                  </pic:spPr>
                </pic:pic>
              </a:graphicData>
            </a:graphic>
          </wp:inline>
        </w:drawing>
      </w:r>
    </w:p>
    <w:p w14:paraId="5A7F36AB" w14:textId="246858E1" w:rsidR="00CA4818" w:rsidRDefault="00CA4818" w:rsidP="00CA4818">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4</w:t>
      </w:r>
      <w:r w:rsidR="00BF43FC">
        <w:rPr>
          <w:noProof/>
        </w:rPr>
        <w:fldChar w:fldCharType="end"/>
      </w:r>
      <w:r>
        <w:t xml:space="preserve"> loss </w:t>
      </w:r>
      <w:proofErr w:type="spellStart"/>
      <w:r>
        <w:t>vs</w:t>
      </w:r>
      <w:proofErr w:type="spellEnd"/>
      <w:r>
        <w:t xml:space="preserve"> ETM tilt </w:t>
      </w:r>
      <w:proofErr w:type="gramStart"/>
      <w:r>
        <w:t>angle :</w:t>
      </w:r>
      <w:proofErr w:type="gramEnd"/>
      <w:r>
        <w:t xml:space="preserve"> 5cm spherical cavity</w:t>
      </w:r>
    </w:p>
    <w:p w14:paraId="082005C2" w14:textId="61533CE9" w:rsidR="00CA4818" w:rsidRPr="003100DE" w:rsidRDefault="00CA4818" w:rsidP="0098688E">
      <w:r>
        <w:t xml:space="preserve">Fig.4 shows the loss of the signal power, defined in the previous section, as a function of the tilt angle. The blue line is the case using </w:t>
      </w:r>
      <w:proofErr w:type="gramStart"/>
      <w:r>
        <w:t>T(</w:t>
      </w:r>
      <w:proofErr w:type="gramEnd"/>
      <w:r>
        <w:t>ITM) = 10</w:t>
      </w:r>
      <w:r>
        <w:rPr>
          <w:vertAlign w:val="superscript"/>
        </w:rPr>
        <w:t>-6</w:t>
      </w:r>
      <w:r>
        <w:t>, red box using T=0.01. There is very small dependence on T or finesse, that is because the loss is essentially the mode coupling of the incoming beam and the resonating field, as is discussed in Sec.1.</w:t>
      </w:r>
    </w:p>
    <w:p w14:paraId="7D7FFF12" w14:textId="77777777" w:rsidR="00CA4818" w:rsidRDefault="00CA4818" w:rsidP="00CA4818">
      <w:pPr>
        <w:keepNext/>
        <w:jc w:val="center"/>
      </w:pPr>
      <w:r>
        <w:rPr>
          <w:noProof/>
          <w:lang w:eastAsia="ja-JP"/>
        </w:rPr>
        <w:drawing>
          <wp:inline distT="0" distB="0" distL="0" distR="0" wp14:anchorId="27D7B282" wp14:editId="64BD391F">
            <wp:extent cx="3190628" cy="2467908"/>
            <wp:effectExtent l="0" t="0" r="10160" b="0"/>
            <wp:docPr id="12" name="Picture 12" descr="Macintosh HD:Users:hiro:Dropbox:RichardDay:FOGPrime13:SingleMode:SingleMode:lossVsT_G6c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iro:Dropbox:RichardDay:FOGPrime13:SingleMode:SingleMode:lossVsT_G6cm.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1359" cy="2468473"/>
                    </a:xfrm>
                    <a:prstGeom prst="rect">
                      <a:avLst/>
                    </a:prstGeom>
                    <a:noFill/>
                    <a:ln>
                      <a:noFill/>
                    </a:ln>
                  </pic:spPr>
                </pic:pic>
              </a:graphicData>
            </a:graphic>
          </wp:inline>
        </w:drawing>
      </w:r>
    </w:p>
    <w:p w14:paraId="5A2D296A" w14:textId="71967382" w:rsidR="0098688E" w:rsidRDefault="00CA4818" w:rsidP="00CA4818">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5</w:t>
      </w:r>
      <w:r w:rsidR="00BF43FC">
        <w:rPr>
          <w:noProof/>
        </w:rPr>
        <w:fldChar w:fldCharType="end"/>
      </w:r>
      <w:r>
        <w:t xml:space="preserve"> loss </w:t>
      </w:r>
      <w:proofErr w:type="spellStart"/>
      <w:r>
        <w:t>vs</w:t>
      </w:r>
      <w:proofErr w:type="spellEnd"/>
      <w:r>
        <w:t xml:space="preserve"> ETM tilt </w:t>
      </w:r>
      <w:proofErr w:type="gramStart"/>
      <w:r>
        <w:t>angle :</w:t>
      </w:r>
      <w:proofErr w:type="gramEnd"/>
      <w:r>
        <w:t xml:space="preserve"> 6cm spherical cavity</w:t>
      </w:r>
    </w:p>
    <w:p w14:paraId="33DA304C" w14:textId="732F23C2" w:rsidR="00CA4818" w:rsidRDefault="00CA4818" w:rsidP="00CA4818">
      <w:r>
        <w:t xml:space="preserve">Fig.5 shows the same loss </w:t>
      </w:r>
      <w:proofErr w:type="spellStart"/>
      <w:r>
        <w:t>vs</w:t>
      </w:r>
      <w:proofErr w:type="spellEnd"/>
      <w:r>
        <w:t xml:space="preserve"> tilt angle. Now there is large difference between the losses with different T values, or finesse values. As Table 1 shows, the round trip loss in a 5cm cavity is negligible, even with large tilt, but the loss is not negligible in a 6cm cavity.</w:t>
      </w:r>
      <w:r w:rsidR="00D774F0">
        <w:t xml:space="preserve"> And this clipping loss cannot be recovered by the locking, so the total loss depends on the finesse or T. </w:t>
      </w:r>
    </w:p>
    <w:p w14:paraId="5811A7C7" w14:textId="77777777" w:rsidR="00D774F0" w:rsidRDefault="00D774F0" w:rsidP="00D774F0">
      <w:pPr>
        <w:keepNext/>
        <w:jc w:val="center"/>
      </w:pPr>
      <w:r>
        <w:rPr>
          <w:noProof/>
          <w:lang w:eastAsia="ja-JP"/>
        </w:rPr>
        <w:drawing>
          <wp:inline distT="0" distB="0" distL="0" distR="0" wp14:anchorId="6E8D6115" wp14:editId="18629C40">
            <wp:extent cx="3106506" cy="2402840"/>
            <wp:effectExtent l="0" t="0" r="0" b="10160"/>
            <wp:docPr id="13" name="Picture 13" descr="Macintosh HD:Users:hiro:Dropbox:RichardDay:FOGPrime13:SingleMode:SingleMode:lossV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iro:Dropbox:RichardDay:FOGPrime13:SingleMode:SingleMode:lossVsT.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7410" cy="2403539"/>
                    </a:xfrm>
                    <a:prstGeom prst="rect">
                      <a:avLst/>
                    </a:prstGeom>
                    <a:noFill/>
                    <a:ln>
                      <a:noFill/>
                    </a:ln>
                  </pic:spPr>
                </pic:pic>
              </a:graphicData>
            </a:graphic>
          </wp:inline>
        </w:drawing>
      </w:r>
    </w:p>
    <w:p w14:paraId="6C09F105" w14:textId="12A91F73" w:rsidR="00D774F0" w:rsidRDefault="00D774F0" w:rsidP="00D774F0">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6</w:t>
      </w:r>
      <w:r w:rsidR="00BF43FC">
        <w:rPr>
          <w:noProof/>
        </w:rPr>
        <w:fldChar w:fldCharType="end"/>
      </w:r>
      <w:r>
        <w:t xml:space="preserve"> Loss </w:t>
      </w:r>
      <w:proofErr w:type="spellStart"/>
      <w:r>
        <w:t>vs</w:t>
      </w:r>
      <w:proofErr w:type="spellEnd"/>
      <w:r>
        <w:t xml:space="preserve"> ETM tilt </w:t>
      </w:r>
      <w:proofErr w:type="spellStart"/>
      <w:proofErr w:type="gramStart"/>
      <w:r>
        <w:t>anfle</w:t>
      </w:r>
      <w:proofErr w:type="spellEnd"/>
      <w:r>
        <w:t xml:space="preserve"> :</w:t>
      </w:r>
      <w:proofErr w:type="gramEnd"/>
      <w:r>
        <w:t xml:space="preserve"> single mode cavity</w:t>
      </w:r>
    </w:p>
    <w:p w14:paraId="7D282EBA" w14:textId="0D5B2902" w:rsidR="00D774F0" w:rsidRDefault="00D774F0" w:rsidP="00D774F0">
      <w:r>
        <w:t>Fig.6 shows the loss of the single mode cavity, for four different T values. There is a strong dependence, just as was shown for the 6cm cavity case. The reason is due to the round trip loss.</w:t>
      </w:r>
    </w:p>
    <w:p w14:paraId="4A71BC6D" w14:textId="77777777" w:rsidR="00A17750" w:rsidRDefault="00A17750" w:rsidP="00A17750">
      <w:pPr>
        <w:keepNext/>
        <w:jc w:val="center"/>
      </w:pPr>
      <w:r>
        <w:rPr>
          <w:noProof/>
          <w:lang w:eastAsia="ja-JP"/>
        </w:rPr>
        <w:drawing>
          <wp:inline distT="0" distB="0" distL="0" distR="0" wp14:anchorId="1DBA4134" wp14:editId="22BAC4F9">
            <wp:extent cx="2935746" cy="2270760"/>
            <wp:effectExtent l="0" t="0" r="10795" b="0"/>
            <wp:docPr id="1" name="Picture 1" descr="Macintosh HD:Users:hiro:Dropbox:RichardDay:FOGPrime13:SingleMode:SingleMode:powerOnETM_til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iro:Dropbox:RichardDay:FOGPrime13:SingleMode:SingleMode:powerOnETM_tilted.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746" cy="2270760"/>
                    </a:xfrm>
                    <a:prstGeom prst="rect">
                      <a:avLst/>
                    </a:prstGeom>
                    <a:noFill/>
                    <a:ln>
                      <a:noFill/>
                    </a:ln>
                  </pic:spPr>
                </pic:pic>
              </a:graphicData>
            </a:graphic>
          </wp:inline>
        </w:drawing>
      </w:r>
    </w:p>
    <w:p w14:paraId="5AD77BCC" w14:textId="2E2249F8" w:rsidR="00A17750" w:rsidRDefault="00A17750" w:rsidP="00A17750">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7</w:t>
      </w:r>
      <w:r w:rsidR="00BF43FC">
        <w:rPr>
          <w:noProof/>
        </w:rPr>
        <w:fldChar w:fldCharType="end"/>
      </w:r>
      <w:r>
        <w:t xml:space="preserve"> Asymmetry of power distribution and tail</w:t>
      </w:r>
    </w:p>
    <w:p w14:paraId="2568299A" w14:textId="77777777" w:rsidR="00A17750" w:rsidRDefault="00A17750" w:rsidP="00A17750">
      <w:r>
        <w:t xml:space="preserve">The beam axis tilt, </w:t>
      </w:r>
      <w:proofErr w:type="spellStart"/>
      <w:r>
        <w:t>θbeam</w:t>
      </w:r>
      <w:proofErr w:type="spellEnd"/>
      <w:r>
        <w:t xml:space="preserve"> in Fig.2, and the beam width fit by Gaussian shape in a single mode cavity are almost the same as those in 5cm spherical cavity. </w:t>
      </w:r>
    </w:p>
    <w:p w14:paraId="747C6B1C" w14:textId="2810B3D7" w:rsidR="00A17750" w:rsidRPr="00A17750" w:rsidRDefault="00A17750" w:rsidP="00A17750">
      <w:r>
        <w:t>Fig.7 shows the power distribution of the field on ETM coming from ITM, with T=10</w:t>
      </w:r>
      <w:r>
        <w:rPr>
          <w:vertAlign w:val="superscript"/>
        </w:rPr>
        <w:t>-6</w:t>
      </w:r>
      <w:r>
        <w:t xml:space="preserve"> and tilt angle of 0.2 </w:t>
      </w:r>
      <w:proofErr w:type="spellStart"/>
      <w:r>
        <w:t>μrad</w:t>
      </w:r>
      <w:proofErr w:type="spellEnd"/>
      <w:r>
        <w:t xml:space="preserve">. The blue line is the one in a single mode cavity and the red is the one in a 5cm spherical cavity. The asymmetry is larger and the tail is wider. The power outside of 0.17 is the loss when reflected by ETM.  </w:t>
      </w:r>
    </w:p>
    <w:p w14:paraId="73361F47" w14:textId="04D6B042" w:rsidR="00D774F0" w:rsidRDefault="00D774F0" w:rsidP="00D774F0">
      <w:pPr>
        <w:pStyle w:val="Heading1"/>
      </w:pPr>
      <w:bookmarkStart w:id="19" w:name="OLE_LINK4"/>
      <w:bookmarkStart w:id="20" w:name="OLE_LINK5"/>
      <w:r>
        <w:t>Statement</w:t>
      </w:r>
    </w:p>
    <w:bookmarkEnd w:id="19"/>
    <w:bookmarkEnd w:id="20"/>
    <w:p w14:paraId="47A44ACF" w14:textId="019B8FC7" w:rsidR="00D774F0" w:rsidRDefault="003469CF" w:rsidP="00D774F0">
      <w:r>
        <w:t xml:space="preserve">In the real experiment, there is finite T for ITM, like 1%. The loss of the signal does depend on T due to the clipping loss. The </w:t>
      </w:r>
      <w:proofErr w:type="spellStart"/>
      <w:proofErr w:type="gramStart"/>
      <w:r>
        <w:t>eigen</w:t>
      </w:r>
      <w:proofErr w:type="spellEnd"/>
      <w:proofErr w:type="gramEnd"/>
      <w:r>
        <w:t xml:space="preserve"> solution approach does not have this T in the formulation. How to </w:t>
      </w:r>
      <w:bookmarkStart w:id="21" w:name="OLE_LINK27"/>
      <w:bookmarkStart w:id="22" w:name="OLE_LINK28"/>
      <w:r>
        <w:t>reconcile</w:t>
      </w:r>
      <w:bookmarkEnd w:id="21"/>
      <w:bookmarkEnd w:id="22"/>
      <w:r>
        <w:t xml:space="preserve"> these two?</w:t>
      </w:r>
      <w:sdt>
        <w:sdtPr>
          <w:rPr>
            <w:rFonts w:ascii="Cambria Math" w:hAnsi="Cambria Math"/>
            <w:i/>
          </w:rPr>
          <w:id w:val="-2036253296"/>
          <w:placeholder>
            <w:docPart w:val="DefaultPlaceholder_20250781"/>
          </w:placeholder>
          <w:temporary/>
          <w:showingPlcHdr/>
          <w:equation/>
        </w:sdtPr>
        <w:sdtEndPr/>
        <w:sdtContent>
          <m:oMath>
            <m:r>
              <m:rPr>
                <m:sty m:val="p"/>
              </m:rPr>
              <w:rPr>
                <w:rStyle w:val="PlaceholderText"/>
                <w:rFonts w:ascii="Cambria Math" w:hAnsi="Cambria Math"/>
              </w:rPr>
              <m:t>Type equation here.</m:t>
            </m:r>
          </m:oMath>
        </w:sdtContent>
      </w:sdt>
    </w:p>
    <w:p w14:paraId="689414EB" w14:textId="52A33906" w:rsidR="003469CF" w:rsidRPr="00D774F0" w:rsidRDefault="003469CF" w:rsidP="00D774F0">
      <w:r>
        <w:t>Other issues to be considered is the mode mismatch loss (squeezing hates loss), and the beam size (thermal noise hates small beam size).</w:t>
      </w:r>
    </w:p>
    <w:p w14:paraId="3222DA71" w14:textId="6B84D290" w:rsidR="007C241C" w:rsidRDefault="007C241C" w:rsidP="007C241C">
      <w:pPr>
        <w:pStyle w:val="Heading1"/>
      </w:pPr>
      <w:r>
        <w:t xml:space="preserve">Analytic formula </w:t>
      </w:r>
      <w:r w:rsidR="00BF485B">
        <w:t>of</w:t>
      </w:r>
      <w:r>
        <w:t xml:space="preserve"> the loss</w:t>
      </w:r>
      <w:r w:rsidR="00BF485B">
        <w:t xml:space="preserve"> in a spherical mirror cavity</w:t>
      </w:r>
    </w:p>
    <w:p w14:paraId="5314C8F1" w14:textId="77777777" w:rsidR="007C241C" w:rsidRDefault="007C241C" w:rsidP="007C241C">
      <w:r>
        <w:t xml:space="preserve">There are two kinds of losses, one is due to the mode coupling and the other is the clipping loss. </w:t>
      </w:r>
    </w:p>
    <w:p w14:paraId="35CC6845" w14:textId="5A822A8A" w:rsidR="007C241C" w:rsidRDefault="007C241C" w:rsidP="007C241C">
      <w:r>
        <w:t>The input mode is the one resonating along the solid green line, and the resonating cavity mode is the one along the dashed green line. The power loss of the 00 mode is (</w:t>
      </w:r>
      <w:bookmarkStart w:id="23" w:name="OLE_LINK6"/>
      <w:bookmarkStart w:id="24" w:name="OLE_LINK7"/>
      <w:proofErr w:type="spellStart"/>
      <w:r>
        <w:t>θ</w:t>
      </w:r>
      <w:r>
        <w:rPr>
          <w:vertAlign w:val="subscript"/>
        </w:rPr>
        <w:t>beam</w:t>
      </w:r>
      <w:proofErr w:type="spellEnd"/>
      <w:r>
        <w:t xml:space="preserve"> /</w:t>
      </w:r>
      <w:bookmarkEnd w:id="23"/>
      <w:bookmarkEnd w:id="24"/>
      <w:r>
        <w:t xml:space="preserve"> </w:t>
      </w:r>
      <w:bookmarkStart w:id="25" w:name="OLE_LINK10"/>
      <w:bookmarkStart w:id="26" w:name="OLE_LINK11"/>
      <w:bookmarkStart w:id="27" w:name="OLE_LINK14"/>
      <w:bookmarkStart w:id="28" w:name="OLE_LINK8"/>
      <w:bookmarkStart w:id="29" w:name="OLE_LINK9"/>
      <w:proofErr w:type="gramStart"/>
      <w:r>
        <w:t>θ</w:t>
      </w:r>
      <w:r w:rsidR="005313D9" w:rsidRPr="005313D9">
        <w:rPr>
          <w:vertAlign w:val="subscript"/>
        </w:rPr>
        <w:t>0</w:t>
      </w:r>
      <w:bookmarkEnd w:id="25"/>
      <w:bookmarkEnd w:id="26"/>
      <w:bookmarkEnd w:id="27"/>
      <w:r>
        <w:t>)</w:t>
      </w:r>
      <w:bookmarkEnd w:id="28"/>
      <w:bookmarkEnd w:id="29"/>
      <w:r>
        <w:rPr>
          <w:vertAlign w:val="superscript"/>
        </w:rPr>
        <w:t>2</w:t>
      </w:r>
      <w:proofErr w:type="gramEnd"/>
      <w:r>
        <w:t xml:space="preserve">, where </w:t>
      </w:r>
      <w:proofErr w:type="spellStart"/>
      <w:r>
        <w:t>θ</w:t>
      </w:r>
      <w:r>
        <w:rPr>
          <w:vertAlign w:val="subscript"/>
        </w:rPr>
        <w:t>beam</w:t>
      </w:r>
      <w:proofErr w:type="spellEnd"/>
      <w:r>
        <w:t xml:space="preserve"> is the angle between the two mode base axis, as </w:t>
      </w:r>
      <w:r w:rsidR="00BF36AF">
        <w:t>s</w:t>
      </w:r>
      <w:r>
        <w:t xml:space="preserve">hown in Fig.1, and </w:t>
      </w:r>
      <w:r w:rsidR="005313D9">
        <w:t>θ</w:t>
      </w:r>
      <w:r w:rsidR="005313D9" w:rsidRPr="005313D9">
        <w:rPr>
          <w:vertAlign w:val="subscript"/>
        </w:rPr>
        <w:t>0</w:t>
      </w:r>
      <w:r>
        <w:t xml:space="preserve"> is the divergence angle at the crossing where the two axis intersects. This loss can be expressed using the </w:t>
      </w:r>
      <w:r w:rsidR="005313D9">
        <w:t>quantities at ETM as</w:t>
      </w:r>
    </w:p>
    <w:p w14:paraId="2A89A456" w14:textId="49EFD0D3" w:rsidR="007C241C" w:rsidRPr="005313D9" w:rsidRDefault="00BF43FC" w:rsidP="007C241C">
      <m:oMathPara>
        <m:oMathParaPr>
          <m:jc m:val="center"/>
        </m:oMathParaPr>
        <m:oMath>
          <m:sSub>
            <m:sSubPr>
              <m:ctrlPr>
                <w:rPr>
                  <w:rFonts w:ascii="Cambria Math" w:hAnsi="Cambria Math"/>
                  <w:i/>
                </w:rPr>
              </m:ctrlPr>
            </m:sSubPr>
            <m:e>
              <m:r>
                <w:rPr>
                  <w:rFonts w:ascii="Cambria Math" w:hAnsi="Cambria Math"/>
                </w:rPr>
                <m:t>L</m:t>
              </m:r>
            </m:e>
            <m:sub>
              <m:r>
                <w:rPr>
                  <w:rFonts w:ascii="Cambria Math" w:hAnsi="Cambria Math"/>
                </w:rPr>
                <m:t>mode</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ETM</m:t>
                  </m:r>
                </m:sub>
              </m:sSub>
            </m:e>
          </m:d>
          <m:r>
            <w:rPr>
              <w:rFonts w:ascii="Cambria Math" w:hAnsi="Cambria Math"/>
            </w:rPr>
            <m:t>=(</m:t>
          </m:r>
          <m:f>
            <m:fPr>
              <m:ctrlPr>
                <w:rPr>
                  <w:rFonts w:ascii="Cambria Math" w:hAnsi="Cambria Math"/>
                  <w:i/>
                </w:rPr>
              </m:ctrlPr>
            </m:fPr>
            <m:num>
              <m:r>
                <w:rPr>
                  <w:rFonts w:ascii="Cambria Math" w:hAnsi="Cambria Math"/>
                </w:rPr>
                <m:t>R</m:t>
              </m:r>
            </m:num>
            <m:den>
              <m:rad>
                <m:radPr>
                  <m:degHide m:val="1"/>
                  <m:ctrlPr>
                    <w:rPr>
                      <w:rFonts w:ascii="Cambria Math" w:hAnsi="Cambria Math"/>
                      <w:i/>
                    </w:rPr>
                  </m:ctrlPr>
                </m:radPr>
                <m:deg/>
                <m:e>
                  <m:d>
                    <m:dPr>
                      <m:ctrlPr>
                        <w:rPr>
                          <w:rFonts w:ascii="Cambria Math" w:hAnsi="Cambria Math"/>
                          <w:i/>
                        </w:rPr>
                      </m:ctrlPr>
                    </m:dPr>
                    <m:e>
                      <m:r>
                        <w:rPr>
                          <w:rFonts w:ascii="Cambria Math" w:hAnsi="Cambria Math"/>
                        </w:rPr>
                        <m:t>2R-L</m:t>
                      </m:r>
                    </m:e>
                  </m:d>
                  <m:r>
                    <w:rPr>
                      <w:rFonts w:ascii="Cambria Math" w:hAnsi="Cambria Math"/>
                    </w:rPr>
                    <m:t>L</m:t>
                  </m:r>
                </m:e>
              </m:rad>
            </m:den>
          </m:f>
          <m:r>
            <w:rPr>
              <w:rFonts w:ascii="Cambria Math" w:hAnsi="Cambria Math"/>
            </w:rPr>
            <m:t xml:space="preserve"> </m:t>
          </m:r>
          <w:bookmarkStart w:id="30" w:name="OLE_LINK31"/>
          <w:bookmarkStart w:id="31" w:name="OLE_LINK32"/>
          <m:f>
            <m:fPr>
              <m:ctrlPr>
                <w:rPr>
                  <w:rFonts w:ascii="Cambria Math" w:hAnsi="Cambria Math"/>
                  <w:i/>
                </w:rPr>
              </m:ctrlPr>
            </m:fPr>
            <m:num>
              <w:bookmarkStart w:id="32" w:name="OLE_LINK15"/>
              <w:bookmarkStart w:id="33" w:name="OLE_LINK16"/>
              <m:sSub>
                <m:sSubPr>
                  <m:ctrlPr>
                    <w:rPr>
                      <w:rFonts w:ascii="Cambria Math" w:hAnsi="Cambria Math"/>
                      <w:i/>
                    </w:rPr>
                  </m:ctrlPr>
                </m:sSubPr>
                <m:e>
                  <m:r>
                    <w:rPr>
                      <w:rFonts w:ascii="Cambria Math" w:hAnsi="Cambria Math"/>
                    </w:rPr>
                    <m:t>θ</m:t>
                  </m:r>
                </m:e>
                <m:sub>
                  <m:r>
                    <w:rPr>
                      <w:rFonts w:ascii="Cambria Math" w:hAnsi="Cambria Math"/>
                    </w:rPr>
                    <m:t>ETM</m:t>
                  </m:r>
                </m:sub>
              </m:sSub>
              <w:bookmarkEnd w:id="32"/>
              <w:bookmarkEnd w:id="33"/>
            </m:num>
            <m:den>
              <w:bookmarkStart w:id="34" w:name="OLE_LINK29"/>
              <w:bookmarkStart w:id="35" w:name="OLE_LINK30"/>
              <m:sSub>
                <m:sSubPr>
                  <m:ctrlPr>
                    <w:rPr>
                      <w:rFonts w:ascii="Cambria Math" w:hAnsi="Cambria Math"/>
                      <w:i/>
                    </w:rPr>
                  </m:ctrlPr>
                </m:sSubPr>
                <m:e>
                  <m:r>
                    <w:rPr>
                      <w:rFonts w:ascii="Cambria Math" w:hAnsi="Cambria Math"/>
                    </w:rPr>
                    <m:t>θ</m:t>
                  </m:r>
                </m:e>
                <m:sub>
                  <m:r>
                    <w:rPr>
                      <w:rFonts w:ascii="Cambria Math" w:hAnsi="Cambria Math"/>
                    </w:rPr>
                    <m:t>div</m:t>
                  </m:r>
                </m:sub>
              </m:sSub>
              <w:bookmarkEnd w:id="34"/>
              <w:bookmarkEnd w:id="35"/>
            </m:den>
          </m:f>
          <w:bookmarkEnd w:id="30"/>
          <w:bookmarkEnd w:id="31"/>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ETM</m:t>
                  </m:r>
                </m:sub>
              </m:sSub>
            </m:num>
            <m:den>
              <w:bookmarkStart w:id="36" w:name="OLE_LINK33"/>
              <w:bookmarkStart w:id="37" w:name="OLE_LINK34"/>
              <m:sSub>
                <m:sSubPr>
                  <m:ctrlPr>
                    <w:rPr>
                      <w:rFonts w:ascii="Cambria Math" w:hAnsi="Cambria Math"/>
                      <w:i/>
                    </w:rPr>
                  </m:ctrlPr>
                </m:sSubPr>
                <m:e>
                  <m:r>
                    <w:rPr>
                      <w:rFonts w:ascii="Cambria Math" w:hAnsi="Cambria Math"/>
                    </w:rPr>
                    <m:t>θ</m:t>
                  </m:r>
                </m:e>
                <m:sub>
                  <m:r>
                    <w:rPr>
                      <w:rFonts w:ascii="Cambria Math" w:hAnsi="Cambria Math"/>
                    </w:rPr>
                    <m:t>mode</m:t>
                  </m:r>
                </m:sub>
              </m:sSub>
              <w:bookmarkEnd w:id="36"/>
              <w:bookmarkEnd w:id="37"/>
            </m:den>
          </m:f>
          <m:sSup>
            <m:sSupPr>
              <m:ctrlPr>
                <w:rPr>
                  <w:rFonts w:ascii="Cambria Math" w:hAnsi="Cambria Math"/>
                  <w:i/>
                </w:rPr>
              </m:ctrlPr>
            </m:sSupPr>
            <m:e>
              <m:r>
                <w:rPr>
                  <w:rFonts w:ascii="Cambria Math" w:hAnsi="Cambria Math"/>
                </w:rPr>
                <m:t>)</m:t>
              </m:r>
            </m:e>
            <m:sup>
              <m:r>
                <w:rPr>
                  <w:rFonts w:ascii="Cambria Math" w:hAnsi="Cambria Math"/>
                </w:rPr>
                <m:t>2</m:t>
              </m:r>
            </m:sup>
          </m:sSup>
        </m:oMath>
      </m:oMathPara>
    </w:p>
    <w:p w14:paraId="30D598FF" w14:textId="442E2742" w:rsidR="00D774F0" w:rsidRPr="005A029D" w:rsidRDefault="00BF43FC" w:rsidP="00D774F0">
      <m:oMathPara>
        <m:oMathParaPr>
          <m:jc m:val="center"/>
        </m:oMathParaPr>
        <m:oMath>
          <m:sSub>
            <m:sSubPr>
              <m:ctrlPr>
                <w:rPr>
                  <w:rFonts w:ascii="Cambria Math" w:hAnsi="Cambria Math"/>
                  <w:i/>
                </w:rPr>
              </m:ctrlPr>
            </m:sSubPr>
            <m:e>
              <m:r>
                <w:rPr>
                  <w:rFonts w:ascii="Cambria Math" w:hAnsi="Cambria Math"/>
                </w:rPr>
                <m:t>θ</m:t>
              </m:r>
            </m:e>
            <m:sub>
              <m:r>
                <w:rPr>
                  <w:rFonts w:ascii="Cambria Math" w:hAnsi="Cambria Math"/>
                </w:rPr>
                <m:t>div</m:t>
              </m:r>
            </m:sub>
          </m:sSub>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 xml:space="preserve">π </m:t>
              </m:r>
              <m:sSub>
                <m:sSubPr>
                  <m:ctrlPr>
                    <w:rPr>
                      <w:rFonts w:ascii="Cambria Math" w:hAnsi="Cambria Math"/>
                      <w:i/>
                    </w:rPr>
                  </m:ctrlPr>
                </m:sSubPr>
                <m:e>
                  <m:r>
                    <w:rPr>
                      <w:rFonts w:ascii="Cambria Math" w:hAnsi="Cambria Math"/>
                    </w:rPr>
                    <m:t>w</m:t>
                  </m:r>
                </m:e>
                <m:sub>
                  <m:r>
                    <w:rPr>
                      <w:rFonts w:ascii="Cambria Math" w:hAnsi="Cambria Math"/>
                    </w:rPr>
                    <m:t>ETM</m:t>
                  </m:r>
                </m:sub>
              </m:sSub>
            </m:den>
          </m:f>
        </m:oMath>
      </m:oMathPara>
    </w:p>
    <w:p w14:paraId="47457D80" w14:textId="4262CE72" w:rsidR="005A029D" w:rsidRDefault="005A029D" w:rsidP="00D774F0">
      <w:bookmarkStart w:id="38" w:name="OLE_LINK35"/>
      <w:bookmarkStart w:id="39" w:name="OLE_LINK36"/>
      <w:proofErr w:type="spellStart"/>
      <w:r>
        <w:t>θ</w:t>
      </w:r>
      <w:r>
        <w:rPr>
          <w:vertAlign w:val="subscript"/>
        </w:rPr>
        <w:t>mode</w:t>
      </w:r>
      <w:proofErr w:type="spellEnd"/>
      <w:r>
        <w:t xml:space="preserve"> = 3.52 </w:t>
      </w:r>
      <w:proofErr w:type="spellStart"/>
      <w:r>
        <w:t>μrad</w:t>
      </w:r>
      <w:proofErr w:type="spellEnd"/>
      <w:r>
        <w:t xml:space="preserve"> </w:t>
      </w:r>
      <w:bookmarkEnd w:id="38"/>
      <w:bookmarkEnd w:id="39"/>
      <w:r>
        <w:t xml:space="preserve">for the 5cm cavity and </w:t>
      </w:r>
      <w:proofErr w:type="spellStart"/>
      <w:r>
        <w:t>θ</w:t>
      </w:r>
      <w:r>
        <w:rPr>
          <w:vertAlign w:val="subscript"/>
        </w:rPr>
        <w:t>mode</w:t>
      </w:r>
      <w:proofErr w:type="spellEnd"/>
      <w:r>
        <w:t xml:space="preserve"> = 2.14 </w:t>
      </w:r>
      <w:proofErr w:type="spellStart"/>
      <w:r>
        <w:t>μrad</w:t>
      </w:r>
      <w:proofErr w:type="spellEnd"/>
      <w:r>
        <w:t xml:space="preserve"> for the 6cm cavity. This is independent on the finesse or </w:t>
      </w:r>
      <w:proofErr w:type="gramStart"/>
      <w:r>
        <w:t>T(</w:t>
      </w:r>
      <w:proofErr w:type="gramEnd"/>
      <w:r>
        <w:t>ITM).</w:t>
      </w:r>
    </w:p>
    <w:p w14:paraId="666111DB" w14:textId="3C3BD0A6" w:rsidR="00F027B8" w:rsidRPr="00D2049A" w:rsidRDefault="00F027B8" w:rsidP="00D774F0">
      <w:r>
        <w:t xml:space="preserve">Among the input power, </w:t>
      </w:r>
      <w:bookmarkStart w:id="40" w:name="OLE_LINK37"/>
      <w:bookmarkStart w:id="41" w:name="OLE_LINK38"/>
      <w:r>
        <w:t>1-L</w:t>
      </w:r>
      <w:r>
        <w:rPr>
          <w:vertAlign w:val="subscript"/>
        </w:rPr>
        <w:t>mode</w:t>
      </w:r>
      <w:r>
        <w:t xml:space="preserve"> </w:t>
      </w:r>
      <w:bookmarkEnd w:id="40"/>
      <w:bookmarkEnd w:id="41"/>
      <w:r>
        <w:t xml:space="preserve">goes into the resonating </w:t>
      </w:r>
      <w:r w:rsidR="00411CAC">
        <w:t>field, whose axis</w:t>
      </w:r>
      <w:r>
        <w:t xml:space="preserve"> is tilted from the original input beam axis. The signal mode, defined by the cavity without tilt, is along the input beam axis, so only 1-L</w:t>
      </w:r>
      <w:r>
        <w:rPr>
          <w:vertAlign w:val="subscript"/>
        </w:rPr>
        <w:t>mode</w:t>
      </w:r>
      <w:r>
        <w:t xml:space="preserve"> among the resonating power </w:t>
      </w:r>
      <w:r w:rsidR="00D2049A">
        <w:t xml:space="preserve">is the original signal mode. So the total loss of the signal is 2 </w:t>
      </w:r>
      <w:proofErr w:type="spellStart"/>
      <w:r w:rsidR="00D2049A">
        <w:t>L</w:t>
      </w:r>
      <w:r w:rsidR="00D2049A">
        <w:rPr>
          <w:vertAlign w:val="subscript"/>
        </w:rPr>
        <w:t>loss</w:t>
      </w:r>
      <w:proofErr w:type="spellEnd"/>
      <w:r w:rsidR="00D2049A">
        <w:t xml:space="preserve">, first due to the mode </w:t>
      </w:r>
      <w:bookmarkStart w:id="42" w:name="OLE_LINK39"/>
      <w:bookmarkStart w:id="43" w:name="OLE_LINK40"/>
      <w:r w:rsidR="00D2049A">
        <w:t xml:space="preserve">mismatch </w:t>
      </w:r>
      <w:bookmarkEnd w:id="42"/>
      <w:bookmarkEnd w:id="43"/>
      <w:r w:rsidR="00D2049A">
        <w:t xml:space="preserve">from the input field to the resonating field, and another loss due to the mode </w:t>
      </w:r>
      <w:r w:rsidR="00411CAC">
        <w:t xml:space="preserve">mismatch </w:t>
      </w:r>
      <w:r w:rsidR="00D2049A">
        <w:t>of the resonating field to the original signal field.</w:t>
      </w:r>
    </w:p>
    <w:p w14:paraId="3F9B42EA" w14:textId="5E8DC350" w:rsidR="005A029D" w:rsidRDefault="005A029D" w:rsidP="00D774F0">
      <w:r>
        <w:t xml:space="preserve">Another one is the loss due to the finite mirror aperture. Naive estimation of the clipping loss is </w:t>
      </w:r>
      <w:r w:rsidR="000610EC">
        <w:t>the integration of the Gaussian distribution out of the mirror radius.</w:t>
      </w:r>
    </w:p>
    <w:p w14:paraId="2D4C2E02" w14:textId="60265C7B" w:rsidR="000610EC" w:rsidRDefault="00BF43FC" w:rsidP="000610EC">
      <w:pPr>
        <w:jc w:val="center"/>
      </w:pPr>
      <m:oMath>
        <m:sSub>
          <m:sSubPr>
            <m:ctrlPr>
              <w:rPr>
                <w:rFonts w:ascii="Cambria Math" w:hAnsi="Cambria Math"/>
                <w:i/>
              </w:rPr>
            </m:ctrlPr>
          </m:sSubPr>
          <m:e>
            <m:r>
              <w:rPr>
                <w:rFonts w:ascii="Cambria Math" w:hAnsi="Cambria Math"/>
              </w:rPr>
              <m:t>L</m:t>
            </m:r>
          </m:e>
          <m:sub>
            <m:r>
              <w:rPr>
                <w:rFonts w:ascii="Cambria Math" w:hAnsi="Cambria Math"/>
              </w:rPr>
              <m:t>clip</m:t>
            </m:r>
          </m:sub>
        </m:sSub>
        <m:r>
          <w:rPr>
            <w:rFonts w:ascii="Cambria Math" w:hAnsi="Cambria Math"/>
          </w:rPr>
          <m:t>=</m:t>
        </m:r>
        <m:r>
          <m:rPr>
            <m:sty m:val="p"/>
          </m:rPr>
          <w:rPr>
            <w:rFonts w:ascii="Cambria Math" w:hAnsi="Cambria Math"/>
          </w:rPr>
          <m:t>exp⁡</m:t>
        </m:r>
        <m:r>
          <w:rPr>
            <w:rFonts w:ascii="Cambria Math" w:hAnsi="Cambria Math"/>
          </w:rPr>
          <m:t xml:space="preserve">(-2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m</m:t>
                    </m:r>
                  </m:sub>
                </m:sSub>
              </m:e>
              <m:sup>
                <m:r>
                  <w:rPr>
                    <w:rFonts w:ascii="Cambria Math" w:hAnsi="Cambria Math"/>
                  </w:rPr>
                  <m:t>2</m:t>
                </m:r>
              </m:sup>
            </m:sSup>
          </m:num>
          <m:den>
            <m:sSup>
              <m:sSupPr>
                <m:ctrlPr>
                  <w:rPr>
                    <w:rFonts w:ascii="Cambria Math" w:hAnsi="Cambria Math"/>
                    <w:i/>
                  </w:rPr>
                </m:ctrlPr>
              </m:sSupPr>
              <m:e>
                <m:r>
                  <w:rPr>
                    <w:rFonts w:ascii="Cambria Math" w:hAnsi="Cambria Math"/>
                  </w:rPr>
                  <m:t>w</m:t>
                </m:r>
              </m:e>
              <m:sup>
                <m:r>
                  <w:rPr>
                    <w:rFonts w:ascii="Cambria Math" w:hAnsi="Cambria Math"/>
                  </w:rPr>
                  <m:t>2</m:t>
                </m:r>
              </m:sup>
            </m:sSup>
          </m:den>
        </m:f>
      </m:oMath>
      <w:r w:rsidR="000610EC">
        <w:t xml:space="preserve"> )</w:t>
      </w:r>
    </w:p>
    <w:p w14:paraId="65165010" w14:textId="77777777" w:rsidR="000610EC" w:rsidRDefault="000610EC" w:rsidP="000610EC">
      <w:proofErr w:type="gramStart"/>
      <w:r>
        <w:t>where</w:t>
      </w:r>
      <w:proofErr w:type="gramEnd"/>
      <w:r>
        <w:t xml:space="preserve"> </w:t>
      </w:r>
      <w:proofErr w:type="spellStart"/>
      <w:r>
        <w:t>R</w:t>
      </w:r>
      <w:r>
        <w:rPr>
          <w:vertAlign w:val="subscript"/>
        </w:rPr>
        <w:t>m</w:t>
      </w:r>
      <w:proofErr w:type="spellEnd"/>
      <w:r>
        <w:t xml:space="preserve"> is the mirror aperture and the w is the Gaussian beam width.</w:t>
      </w:r>
    </w:p>
    <w:p w14:paraId="654C41E5" w14:textId="77777777" w:rsidR="000610EC" w:rsidRDefault="000610EC" w:rsidP="000610EC">
      <w:pPr>
        <w:keepNext/>
        <w:jc w:val="center"/>
      </w:pPr>
      <w:r>
        <w:rPr>
          <w:noProof/>
          <w:lang w:eastAsia="ja-JP"/>
        </w:rPr>
        <w:drawing>
          <wp:inline distT="0" distB="0" distL="0" distR="0" wp14:anchorId="2CD3C052" wp14:editId="162B1706">
            <wp:extent cx="2995731" cy="2461260"/>
            <wp:effectExtent l="0" t="0" r="1905" b="0"/>
            <wp:docPr id="2" name="Picture 2" descr="Macintosh HD:Users:hiro:Dropbox:RichardDay:FOGPrime13:SingleMode:SingleMode:diffTai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iro:Dropbox:RichardDay:FOGPrime13:SingleMode:SingleMode:diffTail.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70" t="13226" r="16806" b="12821"/>
                    <a:stretch/>
                  </pic:blipFill>
                  <pic:spPr bwMode="auto">
                    <a:xfrm>
                      <a:off x="0" y="0"/>
                      <a:ext cx="2995731" cy="2461260"/>
                    </a:xfrm>
                    <a:prstGeom prst="rect">
                      <a:avLst/>
                    </a:prstGeom>
                    <a:noFill/>
                    <a:ln>
                      <a:noFill/>
                    </a:ln>
                    <a:extLst>
                      <a:ext uri="{53640926-AAD7-44d8-BBD7-CCE9431645EC}">
                        <a14:shadowObscured xmlns:a14="http://schemas.microsoft.com/office/drawing/2010/main"/>
                      </a:ext>
                    </a:extLst>
                  </pic:spPr>
                </pic:pic>
              </a:graphicData>
            </a:graphic>
          </wp:inline>
        </w:drawing>
      </w:r>
    </w:p>
    <w:p w14:paraId="3AB6C0BD" w14:textId="2F90256B" w:rsidR="000610EC" w:rsidRDefault="000610EC" w:rsidP="000610EC">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8</w:t>
      </w:r>
      <w:r w:rsidR="00BF43FC">
        <w:rPr>
          <w:noProof/>
        </w:rPr>
        <w:fldChar w:fldCharType="end"/>
      </w:r>
      <w:r>
        <w:t xml:space="preserve"> Diffraction tail</w:t>
      </w:r>
    </w:p>
    <w:p w14:paraId="47F837E9" w14:textId="16347ECE" w:rsidR="000610EC" w:rsidRDefault="000610EC" w:rsidP="000610EC">
      <w:r>
        <w:t xml:space="preserve">Fig.8 compares the stationary field in the 6cm cavity </w:t>
      </w:r>
      <w:proofErr w:type="spellStart"/>
      <w:r>
        <w:t>vs</w:t>
      </w:r>
      <w:proofErr w:type="spellEnd"/>
      <w:r>
        <w:t xml:space="preserve"> a Gaussian distribution. This is the field on ETM coming from ITM. The vertical line is the mirror radius and all power </w:t>
      </w:r>
      <w:r w:rsidR="00DB1799">
        <w:t xml:space="preserve">outside of the mirror is lost on the reflection. The blue line shows a long tail out of the mirror aperture, which is caused by the diffraction induced by the clipping. The numerical value in the above estimation is 0.1ppm per mirror, while the numerical modeling gives 0.2ppm per mirror. In the following, the diffractive loss in a tilted cavity is estimated using a Gaussian shape, and </w:t>
      </w:r>
      <w:proofErr w:type="gramStart"/>
      <w:r w:rsidR="00DB1799">
        <w:t>the loss is multiplied by 2 based on this argument</w:t>
      </w:r>
      <w:proofErr w:type="gramEnd"/>
      <w:r w:rsidR="00DB1799">
        <w:t>. It is not quite accurate, but will be good enough to understand the numerical results.</w:t>
      </w:r>
    </w:p>
    <w:p w14:paraId="64BEDBCB" w14:textId="5EAC85EB" w:rsidR="00BF36AF" w:rsidRDefault="00BF36AF" w:rsidP="00BF36AF">
      <w:r>
        <w:t xml:space="preserve">The simplified estimation of the clipping loss is done as follows. When the ETM is tilted by </w:t>
      </w:r>
      <w:bookmarkStart w:id="44" w:name="OLE_LINK41"/>
      <w:bookmarkStart w:id="45" w:name="OLE_LINK42"/>
      <w:proofErr w:type="spellStart"/>
      <w:r>
        <w:t>θ</w:t>
      </w:r>
      <w:r>
        <w:rPr>
          <w:vertAlign w:val="subscript"/>
        </w:rPr>
        <w:t>ETM</w:t>
      </w:r>
      <w:proofErr w:type="spellEnd"/>
      <w:r>
        <w:t>,</w:t>
      </w:r>
      <w:bookmarkEnd w:id="44"/>
      <w:bookmarkEnd w:id="45"/>
      <w:r>
        <w:t xml:space="preserve"> the beam centers on ITM and ETM are shifted by </w:t>
      </w:r>
      <w:bookmarkStart w:id="46" w:name="OLE_LINK43"/>
      <w:bookmarkStart w:id="47" w:name="OLE_LINK44"/>
      <w:proofErr w:type="spellStart"/>
      <w:r>
        <w:t>dx</w:t>
      </w:r>
      <w:r>
        <w:rPr>
          <w:vertAlign w:val="subscript"/>
        </w:rPr>
        <w:t>ITM</w:t>
      </w:r>
      <w:proofErr w:type="spellEnd"/>
      <w:r>
        <w:t xml:space="preserve"> = R</w:t>
      </w:r>
      <w:r>
        <w:rPr>
          <w:vertAlign w:val="superscript"/>
        </w:rPr>
        <w:t>2</w:t>
      </w:r>
      <w:r>
        <w:t xml:space="preserve"> / (2 R – L) </w:t>
      </w:r>
      <w:proofErr w:type="spellStart"/>
      <w:r>
        <w:t>θ</w:t>
      </w:r>
      <w:r>
        <w:rPr>
          <w:vertAlign w:val="subscript"/>
        </w:rPr>
        <w:t>ETM</w:t>
      </w:r>
      <w:proofErr w:type="spellEnd"/>
      <w:r>
        <w:t xml:space="preserve"> and </w:t>
      </w:r>
      <w:proofErr w:type="spellStart"/>
      <w:r>
        <w:t>dx</w:t>
      </w:r>
      <w:r>
        <w:rPr>
          <w:vertAlign w:val="subscript"/>
        </w:rPr>
        <w:t>ETM</w:t>
      </w:r>
      <w:proofErr w:type="spellEnd"/>
      <w:r>
        <w:t xml:space="preserve"> = </w:t>
      </w:r>
      <w:proofErr w:type="gramStart"/>
      <w:r>
        <w:t>R(</w:t>
      </w:r>
      <w:proofErr w:type="gramEnd"/>
      <w:r>
        <w:t xml:space="preserve">L-R) / (2 R – L) </w:t>
      </w:r>
      <w:proofErr w:type="spellStart"/>
      <w:r>
        <w:t>θ</w:t>
      </w:r>
      <w:r>
        <w:rPr>
          <w:vertAlign w:val="subscript"/>
        </w:rPr>
        <w:t>ETM</w:t>
      </w:r>
      <w:proofErr w:type="spellEnd"/>
      <w:r>
        <w:t xml:space="preserve">. The loss is estimated by calculating the power out of the mirror surface with a Gaussian beam off centered by these </w:t>
      </w:r>
      <w:proofErr w:type="spellStart"/>
      <w:r>
        <w:t>dx’s</w:t>
      </w:r>
      <w:proofErr w:type="spellEnd"/>
      <w:r>
        <w:t>.</w:t>
      </w:r>
    </w:p>
    <w:p w14:paraId="1B9A764B" w14:textId="0D2A9400" w:rsidR="00BF36AF" w:rsidRDefault="00BF36AF" w:rsidP="00BF36AF">
      <w:r>
        <w:t>The sum of the loss on ITM and ETM are</w:t>
      </w:r>
    </w:p>
    <w:p w14:paraId="2903ADAD" w14:textId="7D2E76CD" w:rsidR="00BF36AF" w:rsidRPr="00D44B11" w:rsidRDefault="00BF43FC" w:rsidP="00BF36AF">
      <m:oMathPara>
        <m:oMathParaPr>
          <m:jc m:val="center"/>
        </m:oMathParaPr>
        <m:oMath>
          <m:sSub>
            <m:sSubPr>
              <m:ctrlPr>
                <w:rPr>
                  <w:rFonts w:ascii="Cambria Math" w:hAnsi="Cambria Math"/>
                  <w:i/>
                </w:rPr>
              </m:ctrlPr>
            </m:sSubPr>
            <m:e>
              <m:r>
                <w:rPr>
                  <w:rFonts w:ascii="Cambria Math" w:hAnsi="Cambria Math"/>
                </w:rPr>
                <m:t>L</m:t>
              </m:r>
            </m:e>
            <m:sub>
              <m:r>
                <w:rPr>
                  <w:rFonts w:ascii="Cambria Math" w:hAnsi="Cambria Math"/>
                </w:rPr>
                <m:t>clip</m:t>
              </m:r>
            </m:sub>
          </m:sSub>
          <m:d>
            <m:dPr>
              <m:ctrlPr>
                <w:rPr>
                  <w:rFonts w:ascii="Cambria Math" w:hAnsi="Cambria Math"/>
                  <w:i/>
                </w:rPr>
              </m:ctrlPr>
            </m:dPr>
            <m:e>
              <m:r>
                <w:rPr>
                  <w:rFonts w:ascii="Cambria Math" w:hAnsi="Cambria Math"/>
                </w:rPr>
                <m:t>θ</m:t>
              </m:r>
            </m:e>
          </m:d>
          <m:r>
            <w:rPr>
              <w:rFonts w:ascii="Cambria Math" w:hAnsi="Cambria Math"/>
            </w:rPr>
            <m:t xml:space="preserve">=4 </m:t>
          </m:r>
          <w:bookmarkStart w:id="48" w:name="OLE_LINK45"/>
          <w:bookmarkStart w:id="49" w:name="OLE_LINK46"/>
          <w:bookmarkStart w:id="50" w:name="OLE_LINK47"/>
          <m:f>
            <m:fPr>
              <m:ctrlPr>
                <w:rPr>
                  <w:rFonts w:ascii="Cambria Math" w:hAnsi="Cambria Math"/>
                  <w:i/>
                </w:rPr>
              </m:ctrlPr>
            </m:fPr>
            <m:num>
              <m:sSup>
                <m:sSupPr>
                  <m:ctrlPr>
                    <w:rPr>
                      <w:rFonts w:ascii="Cambria Math" w:hAnsi="Cambria Math"/>
                      <w:i/>
                    </w:rPr>
                  </m:ctrlPr>
                </m:sSupPr>
                <m:e>
                  <m:r>
                    <w:rPr>
                      <w:rFonts w:ascii="Cambria Math" w:hAnsi="Cambria Math"/>
                    </w:rPr>
                    <m:t>Rm</m:t>
                  </m:r>
                </m:e>
                <m:sup>
                  <m:r>
                    <w:rPr>
                      <w:rFonts w:ascii="Cambria Math" w:hAnsi="Cambria Math"/>
                    </w:rPr>
                    <m:t>2</m:t>
                  </m:r>
                </m:sup>
              </m:sSup>
            </m:num>
            <m:den>
              <m:sSup>
                <m:sSupPr>
                  <m:ctrlPr>
                    <w:rPr>
                      <w:rFonts w:ascii="Cambria Math" w:hAnsi="Cambria Math"/>
                      <w:i/>
                    </w:rPr>
                  </m:ctrlPr>
                </m:sSupPr>
                <m:e>
                  <m:r>
                    <w:rPr>
                      <w:rFonts w:ascii="Cambria Math" w:hAnsi="Cambria Math"/>
                    </w:rPr>
                    <m:t>w</m:t>
                  </m:r>
                </m:e>
                <m:sup>
                  <m:r>
                    <w:rPr>
                      <w:rFonts w:ascii="Cambria Math" w:hAnsi="Cambria Math"/>
                    </w:rPr>
                    <m:t>4</m:t>
                  </m:r>
                </m:sup>
              </m:sSup>
            </m:den>
          </m:f>
          <w:bookmarkEnd w:id="48"/>
          <w:bookmarkEnd w:id="49"/>
          <w:bookmarkEnd w:id="50"/>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Rm</m:t>
                          </m:r>
                        </m:e>
                        <m:sup>
                          <m:r>
                            <w:rPr>
                              <w:rFonts w:ascii="Cambria Math" w:hAnsi="Cambria Math"/>
                            </w:rPr>
                            <m:t>2</m:t>
                          </m:r>
                        </m:sup>
                      </m:sSup>
                    </m:num>
                    <m:den>
                      <m:sSup>
                        <m:sSupPr>
                          <m:ctrlPr>
                            <w:rPr>
                              <w:rFonts w:ascii="Cambria Math" w:hAnsi="Cambria Math"/>
                              <w:i/>
                            </w:rPr>
                          </m:ctrlPr>
                        </m:sSupPr>
                        <m:e>
                          <m:r>
                            <w:rPr>
                              <w:rFonts w:ascii="Cambria Math" w:hAnsi="Cambria Math"/>
                            </w:rPr>
                            <m:t>w</m:t>
                          </m:r>
                        </m:e>
                        <m:sup>
                          <m:r>
                            <w:rPr>
                              <w:rFonts w:ascii="Cambria Math" w:hAnsi="Cambria Math"/>
                            </w:rPr>
                            <m:t>2</m:t>
                          </m:r>
                        </m:sup>
                      </m:sSup>
                    </m:den>
                  </m:f>
                </m:e>
              </m:d>
            </m:e>
          </m:func>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L-R</m:t>
                          </m:r>
                        </m:e>
                      </m:d>
                    </m:e>
                    <m:sup>
                      <m:r>
                        <w:rPr>
                          <w:rFonts w:ascii="Cambria Math" w:hAnsi="Cambria Math"/>
                        </w:rPr>
                        <m:t>2</m:t>
                      </m:r>
                    </m:sup>
                  </m:sSup>
                </m:e>
              </m:d>
            </m:num>
            <m:den>
              <m:sSup>
                <m:sSupPr>
                  <m:ctrlPr>
                    <w:rPr>
                      <w:rFonts w:ascii="Cambria Math" w:hAnsi="Cambria Math"/>
                      <w:i/>
                    </w:rPr>
                  </m:ctrlPr>
                </m:sSupPr>
                <m:e>
                  <m:d>
                    <m:dPr>
                      <m:ctrlPr>
                        <w:rPr>
                          <w:rFonts w:ascii="Cambria Math" w:hAnsi="Cambria Math"/>
                          <w:i/>
                        </w:rPr>
                      </m:ctrlPr>
                    </m:dPr>
                    <m:e>
                      <m:r>
                        <w:rPr>
                          <w:rFonts w:ascii="Cambria Math" w:hAnsi="Cambria Math"/>
                        </w:rPr>
                        <m:t>2R-L</m:t>
                      </m:r>
                    </m:e>
                  </m:d>
                </m:e>
                <m:sup>
                  <m:r>
                    <w:rPr>
                      <w:rFonts w:ascii="Cambria Math" w:hAnsi="Cambria Math"/>
                    </w:rPr>
                    <m:t>2</m:t>
                  </m:r>
                </m:sup>
              </m:sSup>
            </m:den>
          </m:f>
          <m:sSup>
            <m:sSupPr>
              <m:ctrlPr>
                <w:rPr>
                  <w:rFonts w:ascii="Cambria Math" w:hAnsi="Cambria Math"/>
                  <w:i/>
                </w:rPr>
              </m:ctrlPr>
            </m:sSupPr>
            <m:e>
              <m:r>
                <w:rPr>
                  <w:rFonts w:ascii="Cambria Math" w:hAnsi="Cambria Math"/>
                </w:rPr>
                <m:t>θ</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θ</m:t>
              </m:r>
            </m:num>
            <m:den>
              <m:sSub>
                <m:sSubPr>
                  <m:ctrlPr>
                    <w:rPr>
                      <w:rFonts w:ascii="Cambria Math" w:hAnsi="Cambria Math"/>
                      <w:i/>
                    </w:rPr>
                  </m:ctrlPr>
                </m:sSubPr>
                <m:e>
                  <m:r>
                    <w:rPr>
                      <w:rFonts w:ascii="Cambria Math" w:hAnsi="Cambria Math"/>
                    </w:rPr>
                    <m:t>θ</m:t>
                  </m:r>
                </m:e>
                <m:sub>
                  <m:r>
                    <w:rPr>
                      <w:rFonts w:ascii="Cambria Math" w:hAnsi="Cambria Math"/>
                    </w:rPr>
                    <m:t>clip</m:t>
                  </m:r>
                </m:sub>
              </m:sSub>
            </m:den>
          </m:f>
          <m:sSup>
            <m:sSupPr>
              <m:ctrlPr>
                <w:rPr>
                  <w:rFonts w:ascii="Cambria Math" w:hAnsi="Cambria Math"/>
                  <w:i/>
                </w:rPr>
              </m:ctrlPr>
            </m:sSupPr>
            <m:e>
              <m:r>
                <w:rPr>
                  <w:rFonts w:ascii="Cambria Math" w:hAnsi="Cambria Math"/>
                </w:rPr>
                <m:t>)</m:t>
              </m:r>
            </m:e>
            <m:sup>
              <m:r>
                <w:rPr>
                  <w:rFonts w:ascii="Cambria Math" w:hAnsi="Cambria Math"/>
                </w:rPr>
                <m:t>2</m:t>
              </m:r>
            </m:sup>
          </m:sSup>
        </m:oMath>
      </m:oMathPara>
    </w:p>
    <w:p w14:paraId="7A909087" w14:textId="71041927" w:rsidR="00D44B11" w:rsidRDefault="00D44B11" w:rsidP="00BF36AF">
      <w:proofErr w:type="spellStart"/>
      <w:r>
        <w:t>θ</w:t>
      </w:r>
      <w:r>
        <w:rPr>
          <w:vertAlign w:val="subscript"/>
        </w:rPr>
        <w:t>clip</w:t>
      </w:r>
      <w:proofErr w:type="spellEnd"/>
      <w:r>
        <w:t xml:space="preserve"> = 843 </w:t>
      </w:r>
      <w:proofErr w:type="spellStart"/>
      <w:r>
        <w:t>μrad</w:t>
      </w:r>
      <w:proofErr w:type="spellEnd"/>
      <w:r>
        <w:t xml:space="preserve"> for 6cm cavity.</w:t>
      </w:r>
      <w:r w:rsidR="002247CA">
        <w:t xml:space="preserve"> This does not include the factor 2 by diffractive tail.</w:t>
      </w:r>
    </w:p>
    <w:p w14:paraId="24A0DCC1" w14:textId="602E6254" w:rsidR="00D44B11" w:rsidRDefault="00D44B11" w:rsidP="00BF36AF">
      <w:r>
        <w:t>The power is lost each time the field is reflected by the mirror. The total loss for this kind of loss can be calculated as follows.</w:t>
      </w:r>
    </w:p>
    <w:p w14:paraId="26853AD2" w14:textId="3014C465" w:rsidR="00D44B11" w:rsidRPr="002247CA" w:rsidRDefault="00D44B11" w:rsidP="00BF36AF">
      <m:oMathPara>
        <m:oMathParaPr>
          <m:jc m:val="center"/>
        </m:oMathParaPr>
        <m:oMath>
          <m:r>
            <w:rPr>
              <w:rFonts w:ascii="Cambria Math" w:hAnsi="Cambria Math"/>
            </w:rPr>
            <m:t>E</m:t>
          </m:r>
          <m:d>
            <m:dPr>
              <m:ctrlPr>
                <w:rPr>
                  <w:rFonts w:ascii="Cambria Math" w:hAnsi="Cambria Math"/>
                  <w:i/>
                </w:rPr>
              </m:ctrlPr>
            </m:dPr>
            <m:e>
              <m:r>
                <w:rPr>
                  <w:rFonts w:ascii="Cambria Math" w:hAnsi="Cambria Math"/>
                </w:rPr>
                <m:t>L</m:t>
              </m:r>
            </m:e>
          </m:d>
          <m:r>
            <w:rPr>
              <w:rFonts w:ascii="Cambria Math" w:hAnsi="Cambria Math"/>
            </w:rPr>
            <m:t>=</m:t>
          </m:r>
          <m:f>
            <m:fPr>
              <m:ctrlPr>
                <w:rPr>
                  <w:rFonts w:ascii="Cambria Math" w:hAnsi="Cambria Math"/>
                  <w:i/>
                </w:rPr>
              </m:ctrlPr>
            </m:fPr>
            <m:num>
              <m:r>
                <w:rPr>
                  <w:rFonts w:ascii="Cambria Math" w:hAnsi="Cambria Math"/>
                </w:rPr>
                <m:t>Esrc</m:t>
              </m:r>
            </m:num>
            <m:den>
              <m:r>
                <w:rPr>
                  <w:rFonts w:ascii="Cambria Math" w:hAnsi="Cambria Math"/>
                </w:rPr>
                <m:t>1-</m:t>
              </m:r>
              <m:rad>
                <m:radPr>
                  <m:degHide m:val="1"/>
                  <m:ctrlPr>
                    <w:rPr>
                      <w:rFonts w:ascii="Cambria Math" w:hAnsi="Cambria Math"/>
                      <w:i/>
                    </w:rPr>
                  </m:ctrlPr>
                </m:radPr>
                <m:deg/>
                <m:e>
                  <m:r>
                    <w:rPr>
                      <w:rFonts w:ascii="Cambria Math" w:hAnsi="Cambria Math"/>
                    </w:rPr>
                    <m:t>1-T(ITM)</m:t>
                  </m:r>
                </m:e>
              </m:rad>
              <m:rad>
                <m:radPr>
                  <m:degHide m:val="1"/>
                  <m:ctrlPr>
                    <w:rPr>
                      <w:rFonts w:ascii="Cambria Math" w:hAnsi="Cambria Math"/>
                      <w:i/>
                    </w:rPr>
                  </m:ctrlPr>
                </m:radPr>
                <m:deg/>
                <m:e>
                  <m:r>
                    <w:rPr>
                      <w:rFonts w:ascii="Cambria Math" w:hAnsi="Cambria Math"/>
                    </w:rPr>
                    <m:t>1-L</m:t>
                  </m:r>
                </m:e>
              </m:rad>
            </m:den>
          </m:f>
          <m:r>
            <w:rPr>
              <w:rFonts w:ascii="Cambria Math" w:hAnsi="Cambria Math"/>
            </w:rPr>
            <m:t>=E(0)(1-</m:t>
          </m:r>
          <m:f>
            <m:fPr>
              <m:ctrlPr>
                <w:rPr>
                  <w:rFonts w:ascii="Cambria Math" w:hAnsi="Cambria Math"/>
                  <w:i/>
                </w:rPr>
              </m:ctrlPr>
            </m:fPr>
            <m:num>
              <m:r>
                <w:rPr>
                  <w:rFonts w:ascii="Cambria Math" w:hAnsi="Cambria Math"/>
                </w:rPr>
                <m:t>L</m:t>
              </m:r>
            </m:num>
            <m:den>
              <m:r>
                <w:rPr>
                  <w:rFonts w:ascii="Cambria Math" w:hAnsi="Cambria Math"/>
                </w:rPr>
                <m:t>T</m:t>
              </m:r>
            </m:den>
          </m:f>
          <m:r>
            <w:rPr>
              <w:rFonts w:ascii="Cambria Math" w:hAnsi="Cambria Math"/>
            </w:rPr>
            <m:t>)</m:t>
          </m:r>
        </m:oMath>
      </m:oMathPara>
    </w:p>
    <w:p w14:paraId="03736D65" w14:textId="6103FCBF" w:rsidR="002247CA" w:rsidRPr="00D44B11" w:rsidRDefault="002247CA" w:rsidP="00BF36AF">
      <w:r>
        <w:t>In terms of power loss, it is 2L / T.</w:t>
      </w:r>
    </w:p>
    <w:bookmarkEnd w:id="46"/>
    <w:bookmarkEnd w:id="47"/>
    <w:p w14:paraId="541A762D" w14:textId="27488055" w:rsidR="00DB1799" w:rsidRDefault="002247CA" w:rsidP="000610EC">
      <w:r>
        <w:t>By combining the two losses, the total loss in a tilted cavity can be expressed as follows.</w:t>
      </w:r>
    </w:p>
    <w:p w14:paraId="4545F157" w14:textId="7A7006C4" w:rsidR="002247CA" w:rsidRPr="00D66F12" w:rsidRDefault="00BF43FC" w:rsidP="000610EC">
      <m:oMathPara>
        <m:oMathParaPr>
          <m:jc m:val="center"/>
        </m:oMathParaPr>
        <m:oMath>
          <m:sSub>
            <m:sSubPr>
              <m:ctrlPr>
                <w:rPr>
                  <w:rFonts w:ascii="Cambria Math" w:hAnsi="Cambria Math"/>
                  <w:i/>
                </w:rPr>
              </m:ctrlPr>
            </m:sSubPr>
            <m:e>
              <m:r>
                <w:rPr>
                  <w:rFonts w:ascii="Cambria Math" w:hAnsi="Cambria Math"/>
                </w:rPr>
                <m:t>L</m:t>
              </m:r>
            </m:e>
            <m:sub>
              <m:r>
                <w:rPr>
                  <w:rFonts w:ascii="Cambria Math" w:hAnsi="Cambria Math"/>
                </w:rPr>
                <m:t>total</m:t>
              </m:r>
            </m:sub>
          </m:sSub>
          <m:d>
            <m:dPr>
              <m:ctrlPr>
                <w:rPr>
                  <w:rFonts w:ascii="Cambria Math" w:hAnsi="Cambria Math"/>
                  <w:i/>
                </w:rPr>
              </m:ctrlPr>
            </m:dPr>
            <m:e>
              <m:r>
                <w:rPr>
                  <w:rFonts w:ascii="Cambria Math" w:hAnsi="Cambria Math"/>
                </w:rPr>
                <m:t>θ</m:t>
              </m:r>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T</m:t>
              </m:r>
            </m:den>
          </m:f>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clip</m:t>
              </m:r>
            </m:sub>
          </m:sSub>
          <m:r>
            <w:rPr>
              <w:rFonts w:ascii="Cambria Math" w:hAnsi="Cambria Math"/>
            </w:rPr>
            <m:t xml:space="preserve">+2 </m:t>
          </m:r>
          <m:sSub>
            <m:sSubPr>
              <m:ctrlPr>
                <w:rPr>
                  <w:rFonts w:ascii="Cambria Math" w:hAnsi="Cambria Math"/>
                  <w:i/>
                </w:rPr>
              </m:ctrlPr>
            </m:sSubPr>
            <m:e>
              <m:r>
                <w:rPr>
                  <w:rFonts w:ascii="Cambria Math" w:hAnsi="Cambria Math"/>
                </w:rPr>
                <m:t>L</m:t>
              </m:r>
            </m:e>
            <m:sub>
              <m:r>
                <w:rPr>
                  <w:rFonts w:ascii="Cambria Math" w:hAnsi="Cambria Math"/>
                </w:rPr>
                <m:t>mode</m:t>
              </m:r>
            </m:sub>
          </m:sSub>
          <m:r>
            <w:rPr>
              <w:rFonts w:ascii="Cambria Math" w:hAnsi="Cambria Math"/>
            </w:rPr>
            <m:t>=(</m:t>
          </m:r>
          <m:f>
            <m:fPr>
              <m:ctrlPr>
                <w:rPr>
                  <w:rFonts w:ascii="Cambria Math" w:hAnsi="Cambria Math"/>
                  <w:i/>
                </w:rPr>
              </m:ctrlPr>
            </m:fPr>
            <m:num>
              <m:r>
                <w:rPr>
                  <w:rFonts w:ascii="Cambria Math" w:hAnsi="Cambria Math"/>
                </w:rPr>
                <m:t>4</m:t>
              </m:r>
            </m:num>
            <m:den>
              <w:bookmarkStart w:id="51" w:name="OLE_LINK48"/>
              <w:bookmarkStart w:id="52" w:name="OLE_LINK49"/>
              <m:sSup>
                <m:sSupPr>
                  <m:ctrlPr>
                    <w:rPr>
                      <w:rFonts w:ascii="Cambria Math" w:hAnsi="Cambria Math"/>
                      <w:i/>
                    </w:rPr>
                  </m:ctrlPr>
                </m:sSupPr>
                <m:e>
                  <m:sSub>
                    <m:sSubPr>
                      <m:ctrlPr>
                        <w:rPr>
                          <w:rFonts w:ascii="Cambria Math" w:hAnsi="Cambria Math"/>
                          <w:i/>
                        </w:rPr>
                      </m:ctrlPr>
                    </m:sSubPr>
                    <m:e>
                      <m:r>
                        <w:rPr>
                          <w:rFonts w:ascii="Cambria Math" w:hAnsi="Cambria Math"/>
                        </w:rPr>
                        <m:t xml:space="preserve">T </m:t>
                      </m:r>
                      <m:r>
                        <w:rPr>
                          <w:rFonts w:ascii="Cambria Math" w:hAnsi="Cambria Math"/>
                        </w:rPr>
                        <m:t>θ</m:t>
                      </m:r>
                    </m:e>
                    <m:sub>
                      <m:r>
                        <w:rPr>
                          <w:rFonts w:ascii="Cambria Math" w:hAnsi="Cambria Math"/>
                        </w:rPr>
                        <m:t>clip</m:t>
                      </m:r>
                    </m:sub>
                  </m:sSub>
                </m:e>
                <m:sup>
                  <m:r>
                    <w:rPr>
                      <w:rFonts w:ascii="Cambria Math" w:hAnsi="Cambria Math"/>
                    </w:rPr>
                    <m:t>2</m:t>
                  </m:r>
                </m:sup>
              </m:sSup>
              <w:bookmarkEnd w:id="51"/>
              <w:bookmarkEnd w:id="52"/>
            </m:den>
          </m:f>
          <m:r>
            <w:rPr>
              <w:rFonts w:ascii="Cambria Math" w:hAnsi="Cambria Math"/>
            </w:rPr>
            <m:t>+</m:t>
          </m:r>
          <m:f>
            <m:fPr>
              <m:ctrlPr>
                <w:rPr>
                  <w:rFonts w:ascii="Cambria Math" w:hAnsi="Cambria Math"/>
                  <w:i/>
                </w:rPr>
              </m:ctrlPr>
            </m:fPr>
            <m:num>
              <m:r>
                <w:rPr>
                  <w:rFonts w:ascii="Cambria Math" w:hAnsi="Cambria Math"/>
                </w:rPr>
                <m:t>2</m:t>
              </m:r>
            </m:num>
            <m:den>
              <m:sSup>
                <m:sSupPr>
                  <m:ctrlPr>
                    <w:rPr>
                      <w:rFonts w:ascii="Cambria Math" w:hAnsi="Cambria Math"/>
                      <w:i/>
                    </w:rPr>
                  </m:ctrlPr>
                </m:sSupPr>
                <m:e>
                  <m:sSub>
                    <m:sSubPr>
                      <m:ctrlPr>
                        <w:rPr>
                          <w:rFonts w:ascii="Cambria Math" w:hAnsi="Cambria Math"/>
                          <w:i/>
                        </w:rPr>
                      </m:ctrlPr>
                    </m:sSubPr>
                    <m:e>
                      <m:r>
                        <w:rPr>
                          <w:rFonts w:ascii="Cambria Math" w:hAnsi="Cambria Math"/>
                        </w:rPr>
                        <m:t>θ</m:t>
                      </m:r>
                    </m:e>
                    <m:sub>
                      <m:r>
                        <w:rPr>
                          <w:rFonts w:ascii="Cambria Math" w:hAnsi="Cambria Math"/>
                        </w:rPr>
                        <m:t>mode</m:t>
                      </m:r>
                    </m:sub>
                  </m:sSub>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2</m:t>
              </m:r>
            </m:sup>
          </m:sSup>
        </m:oMath>
      </m:oMathPara>
    </w:p>
    <w:p w14:paraId="7E11EE50" w14:textId="5E7451F7" w:rsidR="00D66F12" w:rsidRPr="00D66F12" w:rsidRDefault="00D66F12" w:rsidP="00D66F12">
      <w:pPr>
        <w:keepNext/>
      </w:pPr>
      <w:r>
        <w:t xml:space="preserve">Fig.9 shows the comparison of the simulated loss value and the analytic formula, </w:t>
      </w:r>
      <w:bookmarkStart w:id="53" w:name="OLE_LINK50"/>
      <w:bookmarkStart w:id="54" w:name="OLE_LINK51"/>
      <w:proofErr w:type="spellStart"/>
      <w:r>
        <w:t>L</w:t>
      </w:r>
      <w:r>
        <w:rPr>
          <w:vertAlign w:val="subscript"/>
        </w:rPr>
        <w:t>total</w:t>
      </w:r>
      <w:bookmarkEnd w:id="53"/>
      <w:bookmarkEnd w:id="54"/>
      <w:proofErr w:type="spellEnd"/>
      <w:r>
        <w:t>. The clipping loss is very small and there is no T dependence.</w:t>
      </w:r>
    </w:p>
    <w:p w14:paraId="09AF70E8" w14:textId="77777777" w:rsidR="00D66F12" w:rsidRDefault="00D66F12" w:rsidP="00D66F12">
      <w:pPr>
        <w:keepNext/>
        <w:jc w:val="center"/>
      </w:pPr>
      <w:r>
        <w:rPr>
          <w:noProof/>
          <w:lang w:eastAsia="ja-JP"/>
        </w:rPr>
        <w:drawing>
          <wp:inline distT="0" distB="0" distL="0" distR="0" wp14:anchorId="72D6EC7F" wp14:editId="01CC8650">
            <wp:extent cx="2739162" cy="2244183"/>
            <wp:effectExtent l="0" t="0" r="4445" b="0"/>
            <wp:docPr id="3" name="Picture 3" descr="Macintosh HD:Users:hiro:Dropbox:RichardDay:FOGPrime13:SingleMode:SingleMode:5cmLossvsTi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iro:Dropbox:RichardDay:FOGPrime13:SingleMode:SingleMode:5cmLossvsTilt.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15449" t="13090" r="16388" b="14710"/>
                    <a:stretch/>
                  </pic:blipFill>
                  <pic:spPr bwMode="auto">
                    <a:xfrm>
                      <a:off x="0" y="0"/>
                      <a:ext cx="2739781" cy="2244690"/>
                    </a:xfrm>
                    <a:prstGeom prst="rect">
                      <a:avLst/>
                    </a:prstGeom>
                    <a:noFill/>
                    <a:ln>
                      <a:noFill/>
                    </a:ln>
                    <a:extLst>
                      <a:ext uri="{53640926-AAD7-44d8-BBD7-CCE9431645EC}">
                        <a14:shadowObscured xmlns:a14="http://schemas.microsoft.com/office/drawing/2010/main"/>
                      </a:ext>
                    </a:extLst>
                  </pic:spPr>
                </pic:pic>
              </a:graphicData>
            </a:graphic>
          </wp:inline>
        </w:drawing>
      </w:r>
    </w:p>
    <w:p w14:paraId="6BB21276" w14:textId="22DC7219" w:rsidR="00D66F12" w:rsidRDefault="00D66F12" w:rsidP="00D66F12">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9</w:t>
      </w:r>
      <w:r w:rsidR="00BF43FC">
        <w:rPr>
          <w:noProof/>
        </w:rPr>
        <w:fldChar w:fldCharType="end"/>
      </w:r>
      <w:r>
        <w:t xml:space="preserve"> Loss of 5cm spherical cavity</w:t>
      </w:r>
    </w:p>
    <w:p w14:paraId="383F7C3F" w14:textId="3FB2DF1C" w:rsidR="00D66F12" w:rsidRDefault="00D66F12" w:rsidP="00D66F12">
      <w:pPr>
        <w:keepNext/>
      </w:pPr>
      <w:r>
        <w:t xml:space="preserve">Fig.10 shows the comparison in a 6cm spherical cavity with various T values. The dependence on the finesse is consistent between the simulation and the analytic formula, </w:t>
      </w:r>
      <w:proofErr w:type="spellStart"/>
      <w:r>
        <w:t>L</w:t>
      </w:r>
      <w:r>
        <w:rPr>
          <w:vertAlign w:val="subscript"/>
        </w:rPr>
        <w:t>total</w:t>
      </w:r>
      <w:proofErr w:type="spellEnd"/>
      <w:r>
        <w:t xml:space="preserve">. The analytic formula has one factor based on the </w:t>
      </w:r>
      <w:proofErr w:type="spellStart"/>
      <w:r>
        <w:t>untilted</w:t>
      </w:r>
      <w:proofErr w:type="spellEnd"/>
      <w:r>
        <w:t xml:space="preserve"> cavity, i.e., the effect of the diffractive tail. But Fig.10 compares effects of T </w:t>
      </w:r>
      <w:proofErr w:type="gramStart"/>
      <w:r w:rsidR="00E450F3">
        <w:t>values which</w:t>
      </w:r>
      <w:proofErr w:type="gramEnd"/>
      <w:r w:rsidR="00E450F3">
        <w:t xml:space="preserve"> ranges four orders of magnitude.</w:t>
      </w:r>
    </w:p>
    <w:p w14:paraId="4C26001A" w14:textId="77777777" w:rsidR="00E450F3" w:rsidRPr="00D66F12" w:rsidRDefault="00E450F3" w:rsidP="00D66F12">
      <w:pPr>
        <w:keepNext/>
      </w:pPr>
    </w:p>
    <w:p w14:paraId="004E74F7" w14:textId="77777777" w:rsidR="00D66F12" w:rsidRDefault="00D66F12" w:rsidP="00D66F12">
      <w:pPr>
        <w:keepNext/>
        <w:jc w:val="center"/>
      </w:pPr>
      <w:r>
        <w:rPr>
          <w:noProof/>
          <w:lang w:eastAsia="ja-JP"/>
        </w:rPr>
        <w:drawing>
          <wp:inline distT="0" distB="0" distL="0" distR="0" wp14:anchorId="5E702F34" wp14:editId="0B2AA7CF">
            <wp:extent cx="2753995" cy="2204859"/>
            <wp:effectExtent l="0" t="0" r="0" b="5080"/>
            <wp:docPr id="4" name="Picture 4" descr="Macintosh HD:Users:hiro:Dropbox:RichardDay:FOGPrime13:SingleMode:SingleMode:6cmLossvsTi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iro:Dropbox:RichardDay:FOGPrime13:SingleMode:SingleMode:6cmLossvsTilt.pdf"/>
                    <pic:cNvPicPr>
                      <a:picLocks noChangeAspect="1" noChangeArrowheads="1"/>
                    </pic:cNvPicPr>
                  </pic:nvPicPr>
                  <pic:blipFill rotWithShape="1">
                    <a:blip r:embed="rId18">
                      <a:extLst>
                        <a:ext uri="{28A0092B-C50C-407E-A947-70E740481C1C}">
                          <a14:useLocalDpi xmlns:a14="http://schemas.microsoft.com/office/drawing/2010/main" val="0"/>
                        </a:ext>
                      </a:extLst>
                    </a:blip>
                    <a:srcRect l="14927" t="14441" r="15971" b="14034"/>
                    <a:stretch/>
                  </pic:blipFill>
                  <pic:spPr bwMode="auto">
                    <a:xfrm>
                      <a:off x="0" y="0"/>
                      <a:ext cx="2754456" cy="2205228"/>
                    </a:xfrm>
                    <a:prstGeom prst="rect">
                      <a:avLst/>
                    </a:prstGeom>
                    <a:noFill/>
                    <a:ln>
                      <a:noFill/>
                    </a:ln>
                    <a:extLst>
                      <a:ext uri="{53640926-AAD7-44d8-BBD7-CCE9431645EC}">
                        <a14:shadowObscured xmlns:a14="http://schemas.microsoft.com/office/drawing/2010/main"/>
                      </a:ext>
                    </a:extLst>
                  </pic:spPr>
                </pic:pic>
              </a:graphicData>
            </a:graphic>
          </wp:inline>
        </w:drawing>
      </w:r>
    </w:p>
    <w:p w14:paraId="0C6DACBD" w14:textId="34BFAC3D" w:rsidR="00D66F12" w:rsidRDefault="00D66F12" w:rsidP="00D66F12">
      <w:pPr>
        <w:pStyle w:val="Caption"/>
        <w:jc w:val="center"/>
      </w:pPr>
      <w:r>
        <w:t xml:space="preserve">Figure </w:t>
      </w:r>
      <w:r w:rsidR="00BF43FC">
        <w:fldChar w:fldCharType="begin"/>
      </w:r>
      <w:r w:rsidR="00BF43FC">
        <w:instrText xml:space="preserve"> SEQ Figure \* ARABIC </w:instrText>
      </w:r>
      <w:r w:rsidR="00BF43FC">
        <w:fldChar w:fldCharType="separate"/>
      </w:r>
      <w:r w:rsidR="00E450F3">
        <w:rPr>
          <w:noProof/>
        </w:rPr>
        <w:t>10</w:t>
      </w:r>
      <w:r w:rsidR="00BF43FC">
        <w:rPr>
          <w:noProof/>
        </w:rPr>
        <w:fldChar w:fldCharType="end"/>
      </w:r>
      <w:r>
        <w:t xml:space="preserve"> Loss of 6cm spherical cavity</w:t>
      </w:r>
    </w:p>
    <w:p w14:paraId="1668C516" w14:textId="77777777" w:rsidR="00E450F3" w:rsidRDefault="00E450F3" w:rsidP="00E450F3">
      <w:pPr>
        <w:keepNext/>
        <w:jc w:val="center"/>
      </w:pPr>
      <w:r>
        <w:rPr>
          <w:noProof/>
          <w:lang w:eastAsia="ja-JP"/>
        </w:rPr>
        <w:drawing>
          <wp:inline distT="0" distB="0" distL="0" distR="0" wp14:anchorId="0AED16AD" wp14:editId="23627DE6">
            <wp:extent cx="3855301" cy="3045460"/>
            <wp:effectExtent l="0" t="0" r="5715" b="2540"/>
            <wp:docPr id="5" name="Picture 5" descr="Macintosh HD:Users:hiro:Dropbox:RichardDay:FOGPrime13:SingleMode:SingleMode:CompareLossesvsTi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iro:Dropbox:RichardDay:FOGPrime13:SingleMode:SingleMode:CompareLossesvsTilt.pdf"/>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70" t="13495" r="15867" b="14440"/>
                    <a:stretch/>
                  </pic:blipFill>
                  <pic:spPr bwMode="auto">
                    <a:xfrm>
                      <a:off x="0" y="0"/>
                      <a:ext cx="3855301" cy="3045460"/>
                    </a:xfrm>
                    <a:prstGeom prst="rect">
                      <a:avLst/>
                    </a:prstGeom>
                    <a:noFill/>
                    <a:ln>
                      <a:noFill/>
                    </a:ln>
                    <a:extLst>
                      <a:ext uri="{53640926-AAD7-44d8-BBD7-CCE9431645EC}">
                        <a14:shadowObscured xmlns:a14="http://schemas.microsoft.com/office/drawing/2010/main"/>
                      </a:ext>
                    </a:extLst>
                  </pic:spPr>
                </pic:pic>
              </a:graphicData>
            </a:graphic>
          </wp:inline>
        </w:drawing>
      </w:r>
    </w:p>
    <w:p w14:paraId="7E746253" w14:textId="02080ABD" w:rsidR="00E450F3" w:rsidRDefault="00E450F3" w:rsidP="00E450F3">
      <w:pPr>
        <w:pStyle w:val="Caption"/>
        <w:jc w:val="center"/>
      </w:pPr>
      <w:r>
        <w:t xml:space="preserve">Figure </w:t>
      </w:r>
      <w:r w:rsidR="00BF43FC">
        <w:fldChar w:fldCharType="begin"/>
      </w:r>
      <w:r w:rsidR="00BF43FC">
        <w:instrText xml:space="preserve"> SEQ Figure \* ARABIC </w:instrText>
      </w:r>
      <w:r w:rsidR="00BF43FC">
        <w:fldChar w:fldCharType="separate"/>
      </w:r>
      <w:r>
        <w:rPr>
          <w:noProof/>
        </w:rPr>
        <w:t>11</w:t>
      </w:r>
      <w:r w:rsidR="00BF43FC">
        <w:rPr>
          <w:noProof/>
        </w:rPr>
        <w:fldChar w:fldCharType="end"/>
      </w:r>
      <w:r>
        <w:t xml:space="preserve"> Comparison of losses in different cavities</w:t>
      </w:r>
    </w:p>
    <w:p w14:paraId="09909AF4" w14:textId="012FD4EA" w:rsidR="00E450F3" w:rsidRPr="00E450F3" w:rsidRDefault="00E450F3" w:rsidP="00E450F3">
      <w:r>
        <w:t xml:space="preserve">Fig.11 compares the angle dependence of the loss in three different cavities, all with </w:t>
      </w:r>
      <w:proofErr w:type="gramStart"/>
      <w:r>
        <w:t>T(</w:t>
      </w:r>
      <w:proofErr w:type="gramEnd"/>
      <w:r>
        <w:t>ITM)=10</w:t>
      </w:r>
      <w:r>
        <w:rPr>
          <w:vertAlign w:val="superscript"/>
        </w:rPr>
        <w:t>-6</w:t>
      </w:r>
      <w:r>
        <w:t xml:space="preserve">. The loss in a single mode cavity is much larger than spherical cavities and </w:t>
      </w:r>
      <w:proofErr w:type="gramStart"/>
      <w:r>
        <w:t>losses in 5cm and 6 cm spherical cavity are multiplied by 10</w:t>
      </w:r>
      <w:proofErr w:type="gramEnd"/>
      <w:r>
        <w:t>.</w:t>
      </w:r>
    </w:p>
    <w:sectPr w:rsidR="00E450F3" w:rsidRPr="00E450F3">
      <w:headerReference w:type="default" r:id="rId20"/>
      <w:footerReference w:type="even" r:id="rId21"/>
      <w:footerReference w:type="default" r:id="rId22"/>
      <w:headerReference w:type="first" r:id="rId23"/>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8F1C9" w14:textId="77777777" w:rsidR="00D66F12" w:rsidRDefault="00D66F12">
      <w:r>
        <w:separator/>
      </w:r>
    </w:p>
  </w:endnote>
  <w:endnote w:type="continuationSeparator" w:id="0">
    <w:p w14:paraId="6A75D852" w14:textId="77777777" w:rsidR="00D66F12" w:rsidRDefault="00D66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E8B3E2" w14:textId="77777777" w:rsidR="00D66F12" w:rsidRDefault="00D66F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49C3AA" w14:textId="77777777" w:rsidR="00D66F12" w:rsidRDefault="00D66F1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D67436" w14:textId="77777777" w:rsidR="00D66F12" w:rsidRDefault="00D66F1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F43FC">
      <w:rPr>
        <w:rStyle w:val="PageNumber"/>
        <w:noProof/>
      </w:rPr>
      <w:t>2</w:t>
    </w:r>
    <w:r>
      <w:rPr>
        <w:rStyle w:val="PageNumber"/>
      </w:rPr>
      <w:fldChar w:fldCharType="end"/>
    </w:r>
  </w:p>
  <w:p w14:paraId="3234FB15" w14:textId="77777777" w:rsidR="00D66F12" w:rsidRDefault="00D66F1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31793" w14:textId="77777777" w:rsidR="00D66F12" w:rsidRDefault="00D66F12">
      <w:r>
        <w:separator/>
      </w:r>
    </w:p>
  </w:footnote>
  <w:footnote w:type="continuationSeparator" w:id="0">
    <w:p w14:paraId="1BB8941D" w14:textId="77777777" w:rsidR="00D66F12" w:rsidRDefault="00D66F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76BEA1" w14:textId="56B33474" w:rsidR="00D66F12" w:rsidRDefault="00D66F12">
    <w:pPr>
      <w:pStyle w:val="Header"/>
      <w:tabs>
        <w:tab w:val="clear" w:pos="4320"/>
        <w:tab w:val="center" w:pos="4680"/>
      </w:tabs>
      <w:jc w:val="left"/>
      <w:rPr>
        <w:sz w:val="20"/>
      </w:rPr>
    </w:pPr>
    <w:r>
      <w:rPr>
        <w:b/>
        <w:bCs/>
        <w:i/>
        <w:iCs/>
        <w:color w:val="0000FF"/>
        <w:sz w:val="20"/>
      </w:rPr>
      <w:t>LIGO</w:t>
    </w:r>
    <w:r>
      <w:rPr>
        <w:sz w:val="20"/>
      </w:rPr>
      <w:tab/>
      <w:t>LIGO-</w:t>
    </w:r>
    <w:r w:rsidR="00985D63">
      <w:rPr>
        <w:sz w:val="20"/>
      </w:rPr>
      <w:t>T1500326</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D32D3A" w14:textId="77777777" w:rsidR="00D66F12" w:rsidRDefault="00D66F12">
    <w:pPr>
      <w:pStyle w:val="Header"/>
      <w:jc w:val="right"/>
    </w:pPr>
    <w:r>
      <w:rPr>
        <w:b/>
        <w:caps/>
      </w:rPr>
      <w:t>Laser Interferometer Gravitational Wave Observatory</w:t>
    </w:r>
    <w:r>
      <w:rPr>
        <w:noProof/>
        <w:sz w:val="20"/>
      </w:rPr>
      <w:t xml:space="preserve"> </w:t>
    </w:r>
    <w:r w:rsidR="00BF43FC">
      <w:rPr>
        <w:noProof/>
        <w:sz w:val="20"/>
      </w:rPr>
      <w:pict w14:anchorId="122CB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409000F"/>
    <w:lvl w:ilvl="0">
      <w:start w:val="1"/>
      <w:numFmt w:val="decimal"/>
      <w:lvlText w:val="%1."/>
      <w:lvlJc w:val="left"/>
      <w:pPr>
        <w:ind w:left="480" w:hanging="48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16337BF"/>
    <w:multiLevelType w:val="hybridMultilevel"/>
    <w:tmpl w:val="2086FF48"/>
    <w:lvl w:ilvl="0" w:tplc="7CE62B7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24FD327A"/>
    <w:multiLevelType w:val="hybridMultilevel"/>
    <w:tmpl w:val="76563AEE"/>
    <w:lvl w:ilvl="0" w:tplc="8456591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372536C9"/>
    <w:multiLevelType w:val="hybridMultilevel"/>
    <w:tmpl w:val="D8B674B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4186047E"/>
    <w:multiLevelType w:val="hybridMultilevel"/>
    <w:tmpl w:val="F720107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4EBF4594"/>
    <w:multiLevelType w:val="multilevel"/>
    <w:tmpl w:val="F85A47B6"/>
    <w:lvl w:ilvl="0">
      <w:start w:val="1"/>
      <w:numFmt w:val="decimal"/>
      <w:lvlText w:val="%1."/>
      <w:lvlJc w:val="left"/>
      <w:pPr>
        <w:ind w:left="360" w:hanging="360"/>
      </w:pPr>
      <w:rPr>
        <w:rFonts w:ascii="Times New Roman" w:eastAsia="MS Mincho" w:hAnsi="Times New Roman" w:cs="Times New Roman"/>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8">
    <w:nsid w:val="562D3A3E"/>
    <w:multiLevelType w:val="hybridMultilevel"/>
    <w:tmpl w:val="F85A47B6"/>
    <w:lvl w:ilvl="0" w:tplc="7B04AF32">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7A433082"/>
    <w:multiLevelType w:val="multilevel"/>
    <w:tmpl w:val="A8F8A0A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
  </w:num>
  <w:num w:numId="4">
    <w:abstractNumId w:val="9"/>
  </w:num>
  <w:num w:numId="5">
    <w:abstractNumId w:val="8"/>
  </w:num>
  <w:num w:numId="6">
    <w:abstractNumId w:val="7"/>
  </w:num>
  <w:num w:numId="7">
    <w:abstractNumId w:val="5"/>
  </w:num>
  <w:num w:numId="8">
    <w:abstractNumId w:val="6"/>
  </w:num>
  <w:num w:numId="9">
    <w:abstractNumId w:val="3"/>
  </w:num>
  <w:num w:numId="10">
    <w:abstractNumId w:val="9"/>
  </w:num>
  <w:num w:numId="11">
    <w:abstractNumId w:val="9"/>
  </w:num>
  <w:num w:numId="12">
    <w:abstractNumId w:val="9"/>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US" w:vendorID="64" w:dllVersion="131078" w:nlCheck="1" w:checkStyle="1"/>
  <w:activeWritingStyle w:appName="MSWord" w:lang="de-DE" w:vendorID="64" w:dllVersion="131078" w:nlCheck="1" w:checkStyle="1"/>
  <w:activeWritingStyle w:appName="MSWord" w:lang="ja-JP" w:vendorID="64" w:dllVersion="131078" w:nlCheck="1" w:checkStyle="1"/>
  <w:activeWritingStyle w:appName="MSWord" w:lang="en-US" w:vendorID="6" w:dllVersion="2" w:checkStyle="1"/>
  <w:activeWritingStyle w:appName="MSWord" w:lang="it-IT" w:vendorID="3" w:dllVersion="517" w:checkStyle="1"/>
  <w:proofState w:spelling="clean" w:grammar="clean"/>
  <w:stylePaneSortMethod w:val="000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7C30"/>
    <w:rsid w:val="00024EAF"/>
    <w:rsid w:val="00031343"/>
    <w:rsid w:val="00041D8F"/>
    <w:rsid w:val="00050431"/>
    <w:rsid w:val="000610EC"/>
    <w:rsid w:val="00066A1C"/>
    <w:rsid w:val="00067F66"/>
    <w:rsid w:val="00070666"/>
    <w:rsid w:val="00073461"/>
    <w:rsid w:val="00081F14"/>
    <w:rsid w:val="00086B65"/>
    <w:rsid w:val="000A197C"/>
    <w:rsid w:val="000B2947"/>
    <w:rsid w:val="000B2CEA"/>
    <w:rsid w:val="000B5E5B"/>
    <w:rsid w:val="000C4759"/>
    <w:rsid w:val="000C47E4"/>
    <w:rsid w:val="000C5B4A"/>
    <w:rsid w:val="000E4502"/>
    <w:rsid w:val="000E6EAA"/>
    <w:rsid w:val="00102BFE"/>
    <w:rsid w:val="001154C7"/>
    <w:rsid w:val="001170A7"/>
    <w:rsid w:val="00117B52"/>
    <w:rsid w:val="001217EF"/>
    <w:rsid w:val="001269A1"/>
    <w:rsid w:val="00135F0C"/>
    <w:rsid w:val="00136CAA"/>
    <w:rsid w:val="001411BE"/>
    <w:rsid w:val="001526D1"/>
    <w:rsid w:val="00156BAB"/>
    <w:rsid w:val="0016050E"/>
    <w:rsid w:val="00171139"/>
    <w:rsid w:val="00173610"/>
    <w:rsid w:val="001819A2"/>
    <w:rsid w:val="00181F2D"/>
    <w:rsid w:val="00184C02"/>
    <w:rsid w:val="001858E1"/>
    <w:rsid w:val="00186DDC"/>
    <w:rsid w:val="0019288E"/>
    <w:rsid w:val="00194879"/>
    <w:rsid w:val="00194FB6"/>
    <w:rsid w:val="001A402B"/>
    <w:rsid w:val="001B0041"/>
    <w:rsid w:val="001B2ECB"/>
    <w:rsid w:val="001C6DE6"/>
    <w:rsid w:val="001D1171"/>
    <w:rsid w:val="001D7EE5"/>
    <w:rsid w:val="001F6F9B"/>
    <w:rsid w:val="001F775F"/>
    <w:rsid w:val="00206439"/>
    <w:rsid w:val="00207DF4"/>
    <w:rsid w:val="00207F4C"/>
    <w:rsid w:val="00215932"/>
    <w:rsid w:val="002247CA"/>
    <w:rsid w:val="00231943"/>
    <w:rsid w:val="00231CD8"/>
    <w:rsid w:val="00244C9C"/>
    <w:rsid w:val="00255BA6"/>
    <w:rsid w:val="00281DF8"/>
    <w:rsid w:val="00290C68"/>
    <w:rsid w:val="002A2E2E"/>
    <w:rsid w:val="002A363E"/>
    <w:rsid w:val="002A5711"/>
    <w:rsid w:val="002B4112"/>
    <w:rsid w:val="002F0FBE"/>
    <w:rsid w:val="002F598B"/>
    <w:rsid w:val="00301014"/>
    <w:rsid w:val="0030545A"/>
    <w:rsid w:val="003100DE"/>
    <w:rsid w:val="00322D0F"/>
    <w:rsid w:val="00326969"/>
    <w:rsid w:val="0033202B"/>
    <w:rsid w:val="00336DB0"/>
    <w:rsid w:val="003469CF"/>
    <w:rsid w:val="0035036E"/>
    <w:rsid w:val="003519F6"/>
    <w:rsid w:val="00367261"/>
    <w:rsid w:val="00367A08"/>
    <w:rsid w:val="00375CA9"/>
    <w:rsid w:val="003811A1"/>
    <w:rsid w:val="003854A1"/>
    <w:rsid w:val="003A3505"/>
    <w:rsid w:val="003B72AB"/>
    <w:rsid w:val="003C0332"/>
    <w:rsid w:val="003D2042"/>
    <w:rsid w:val="003D3A20"/>
    <w:rsid w:val="003D7644"/>
    <w:rsid w:val="003E0997"/>
    <w:rsid w:val="00410B12"/>
    <w:rsid w:val="00411CAC"/>
    <w:rsid w:val="00413710"/>
    <w:rsid w:val="0041378C"/>
    <w:rsid w:val="0041391F"/>
    <w:rsid w:val="004255B7"/>
    <w:rsid w:val="0043092A"/>
    <w:rsid w:val="00433019"/>
    <w:rsid w:val="00433A53"/>
    <w:rsid w:val="00434826"/>
    <w:rsid w:val="004376C8"/>
    <w:rsid w:val="00440AF5"/>
    <w:rsid w:val="00444424"/>
    <w:rsid w:val="00444CD7"/>
    <w:rsid w:val="00451190"/>
    <w:rsid w:val="00455E50"/>
    <w:rsid w:val="00460411"/>
    <w:rsid w:val="00471E77"/>
    <w:rsid w:val="00483542"/>
    <w:rsid w:val="004876BE"/>
    <w:rsid w:val="0049014D"/>
    <w:rsid w:val="0049056F"/>
    <w:rsid w:val="00493457"/>
    <w:rsid w:val="00496EAC"/>
    <w:rsid w:val="004B3BB8"/>
    <w:rsid w:val="004B5953"/>
    <w:rsid w:val="004C0188"/>
    <w:rsid w:val="004C282C"/>
    <w:rsid w:val="004C3BE7"/>
    <w:rsid w:val="004C7621"/>
    <w:rsid w:val="004D0E40"/>
    <w:rsid w:val="004D1357"/>
    <w:rsid w:val="004D3B9E"/>
    <w:rsid w:val="00503638"/>
    <w:rsid w:val="00507B7B"/>
    <w:rsid w:val="005107B8"/>
    <w:rsid w:val="00511F32"/>
    <w:rsid w:val="00515DCF"/>
    <w:rsid w:val="00521CF0"/>
    <w:rsid w:val="00523057"/>
    <w:rsid w:val="005231D5"/>
    <w:rsid w:val="005313D9"/>
    <w:rsid w:val="005333E5"/>
    <w:rsid w:val="00533970"/>
    <w:rsid w:val="00537FCA"/>
    <w:rsid w:val="005423C9"/>
    <w:rsid w:val="00545DDE"/>
    <w:rsid w:val="00546627"/>
    <w:rsid w:val="0055096F"/>
    <w:rsid w:val="00552561"/>
    <w:rsid w:val="0056347D"/>
    <w:rsid w:val="005641D9"/>
    <w:rsid w:val="00570C09"/>
    <w:rsid w:val="005713C1"/>
    <w:rsid w:val="00576DE1"/>
    <w:rsid w:val="00577C6A"/>
    <w:rsid w:val="005812D6"/>
    <w:rsid w:val="00582A6C"/>
    <w:rsid w:val="00585CD9"/>
    <w:rsid w:val="005A029D"/>
    <w:rsid w:val="005B018C"/>
    <w:rsid w:val="005C07B2"/>
    <w:rsid w:val="005C1EBD"/>
    <w:rsid w:val="005D469C"/>
    <w:rsid w:val="005E0FBE"/>
    <w:rsid w:val="005F2E7F"/>
    <w:rsid w:val="005F3767"/>
    <w:rsid w:val="005F48B2"/>
    <w:rsid w:val="005F631A"/>
    <w:rsid w:val="0060752E"/>
    <w:rsid w:val="00611F14"/>
    <w:rsid w:val="0061435F"/>
    <w:rsid w:val="00617337"/>
    <w:rsid w:val="006305E4"/>
    <w:rsid w:val="00633E51"/>
    <w:rsid w:val="00640B43"/>
    <w:rsid w:val="00641A71"/>
    <w:rsid w:val="00642943"/>
    <w:rsid w:val="00644BB0"/>
    <w:rsid w:val="00655D06"/>
    <w:rsid w:val="0066485E"/>
    <w:rsid w:val="00671227"/>
    <w:rsid w:val="006772EF"/>
    <w:rsid w:val="00683381"/>
    <w:rsid w:val="00687DE0"/>
    <w:rsid w:val="00692CF3"/>
    <w:rsid w:val="00694EE7"/>
    <w:rsid w:val="006953E2"/>
    <w:rsid w:val="006A100A"/>
    <w:rsid w:val="006A328F"/>
    <w:rsid w:val="006C7342"/>
    <w:rsid w:val="006D0475"/>
    <w:rsid w:val="006E35D5"/>
    <w:rsid w:val="006E5540"/>
    <w:rsid w:val="006E6D38"/>
    <w:rsid w:val="006E7D48"/>
    <w:rsid w:val="006F1553"/>
    <w:rsid w:val="006F3858"/>
    <w:rsid w:val="006F716F"/>
    <w:rsid w:val="0071017F"/>
    <w:rsid w:val="00713CFC"/>
    <w:rsid w:val="00720875"/>
    <w:rsid w:val="007300D5"/>
    <w:rsid w:val="007463F3"/>
    <w:rsid w:val="00752271"/>
    <w:rsid w:val="00765021"/>
    <w:rsid w:val="0077137F"/>
    <w:rsid w:val="00783778"/>
    <w:rsid w:val="00793884"/>
    <w:rsid w:val="00797FB4"/>
    <w:rsid w:val="007A2548"/>
    <w:rsid w:val="007A48A4"/>
    <w:rsid w:val="007A6706"/>
    <w:rsid w:val="007B59CE"/>
    <w:rsid w:val="007B6A7E"/>
    <w:rsid w:val="007B6A94"/>
    <w:rsid w:val="007C04ED"/>
    <w:rsid w:val="007C241C"/>
    <w:rsid w:val="007C3B7E"/>
    <w:rsid w:val="007D4097"/>
    <w:rsid w:val="007D528B"/>
    <w:rsid w:val="007F31A0"/>
    <w:rsid w:val="007F7391"/>
    <w:rsid w:val="00813C87"/>
    <w:rsid w:val="00815C45"/>
    <w:rsid w:val="00826438"/>
    <w:rsid w:val="00852E2C"/>
    <w:rsid w:val="00855C08"/>
    <w:rsid w:val="00883A3F"/>
    <w:rsid w:val="008863A1"/>
    <w:rsid w:val="008906C6"/>
    <w:rsid w:val="00894F66"/>
    <w:rsid w:val="00894F90"/>
    <w:rsid w:val="00896CA3"/>
    <w:rsid w:val="008973B8"/>
    <w:rsid w:val="008A5799"/>
    <w:rsid w:val="008A7C58"/>
    <w:rsid w:val="008B2845"/>
    <w:rsid w:val="008B7CC3"/>
    <w:rsid w:val="008C0523"/>
    <w:rsid w:val="008D0440"/>
    <w:rsid w:val="008D5410"/>
    <w:rsid w:val="008F3A74"/>
    <w:rsid w:val="008F456C"/>
    <w:rsid w:val="009015F6"/>
    <w:rsid w:val="00901AB9"/>
    <w:rsid w:val="0090202F"/>
    <w:rsid w:val="009068D1"/>
    <w:rsid w:val="00921F77"/>
    <w:rsid w:val="009418B3"/>
    <w:rsid w:val="00950D82"/>
    <w:rsid w:val="00952483"/>
    <w:rsid w:val="0095496A"/>
    <w:rsid w:val="009549B9"/>
    <w:rsid w:val="00961FFF"/>
    <w:rsid w:val="009704A3"/>
    <w:rsid w:val="009729B9"/>
    <w:rsid w:val="0097360F"/>
    <w:rsid w:val="00981B6D"/>
    <w:rsid w:val="00985D63"/>
    <w:rsid w:val="0098688E"/>
    <w:rsid w:val="00997287"/>
    <w:rsid w:val="009A6F5C"/>
    <w:rsid w:val="009B1D2F"/>
    <w:rsid w:val="009B4124"/>
    <w:rsid w:val="009C2F08"/>
    <w:rsid w:val="009D28B7"/>
    <w:rsid w:val="009E6C34"/>
    <w:rsid w:val="009F413C"/>
    <w:rsid w:val="00A011DD"/>
    <w:rsid w:val="00A0331D"/>
    <w:rsid w:val="00A07D41"/>
    <w:rsid w:val="00A1755F"/>
    <w:rsid w:val="00A17750"/>
    <w:rsid w:val="00A22F7F"/>
    <w:rsid w:val="00A30080"/>
    <w:rsid w:val="00A45208"/>
    <w:rsid w:val="00A47710"/>
    <w:rsid w:val="00A52460"/>
    <w:rsid w:val="00A7373F"/>
    <w:rsid w:val="00A804A7"/>
    <w:rsid w:val="00A871CF"/>
    <w:rsid w:val="00A9798A"/>
    <w:rsid w:val="00AA4276"/>
    <w:rsid w:val="00AA6A5C"/>
    <w:rsid w:val="00AA743E"/>
    <w:rsid w:val="00AB5534"/>
    <w:rsid w:val="00AC1C7D"/>
    <w:rsid w:val="00AD75CD"/>
    <w:rsid w:val="00AE0CA2"/>
    <w:rsid w:val="00AE1BC7"/>
    <w:rsid w:val="00AF1011"/>
    <w:rsid w:val="00B00A0C"/>
    <w:rsid w:val="00B03E3B"/>
    <w:rsid w:val="00B05170"/>
    <w:rsid w:val="00B23919"/>
    <w:rsid w:val="00B32819"/>
    <w:rsid w:val="00B40474"/>
    <w:rsid w:val="00B439C4"/>
    <w:rsid w:val="00B569A6"/>
    <w:rsid w:val="00B5757D"/>
    <w:rsid w:val="00B60859"/>
    <w:rsid w:val="00B61E73"/>
    <w:rsid w:val="00B64034"/>
    <w:rsid w:val="00B70246"/>
    <w:rsid w:val="00B807FA"/>
    <w:rsid w:val="00B833B1"/>
    <w:rsid w:val="00B92AC9"/>
    <w:rsid w:val="00B931E2"/>
    <w:rsid w:val="00BA3F23"/>
    <w:rsid w:val="00BB1BEE"/>
    <w:rsid w:val="00BB423D"/>
    <w:rsid w:val="00BB58B7"/>
    <w:rsid w:val="00BB5C4B"/>
    <w:rsid w:val="00BC2DA5"/>
    <w:rsid w:val="00BD3E1A"/>
    <w:rsid w:val="00BE24AD"/>
    <w:rsid w:val="00BE2F59"/>
    <w:rsid w:val="00BE6204"/>
    <w:rsid w:val="00BE66B5"/>
    <w:rsid w:val="00BF1EAA"/>
    <w:rsid w:val="00BF273A"/>
    <w:rsid w:val="00BF36AF"/>
    <w:rsid w:val="00BF43FC"/>
    <w:rsid w:val="00BF485B"/>
    <w:rsid w:val="00C003D4"/>
    <w:rsid w:val="00C00C20"/>
    <w:rsid w:val="00C06147"/>
    <w:rsid w:val="00C06588"/>
    <w:rsid w:val="00C10A25"/>
    <w:rsid w:val="00C15101"/>
    <w:rsid w:val="00C1758C"/>
    <w:rsid w:val="00C27B7F"/>
    <w:rsid w:val="00C413E7"/>
    <w:rsid w:val="00C43BD6"/>
    <w:rsid w:val="00C4412B"/>
    <w:rsid w:val="00C50009"/>
    <w:rsid w:val="00C538F9"/>
    <w:rsid w:val="00C540CB"/>
    <w:rsid w:val="00C607CC"/>
    <w:rsid w:val="00C62655"/>
    <w:rsid w:val="00C63E07"/>
    <w:rsid w:val="00C65AA5"/>
    <w:rsid w:val="00C6655A"/>
    <w:rsid w:val="00C84EEF"/>
    <w:rsid w:val="00C85E5B"/>
    <w:rsid w:val="00C85F60"/>
    <w:rsid w:val="00C92E49"/>
    <w:rsid w:val="00CA281D"/>
    <w:rsid w:val="00CA4818"/>
    <w:rsid w:val="00CA5851"/>
    <w:rsid w:val="00CB3401"/>
    <w:rsid w:val="00CC1E99"/>
    <w:rsid w:val="00CD2911"/>
    <w:rsid w:val="00CD3D23"/>
    <w:rsid w:val="00CD6AD4"/>
    <w:rsid w:val="00CE6BA1"/>
    <w:rsid w:val="00CF0210"/>
    <w:rsid w:val="00CF07B4"/>
    <w:rsid w:val="00CF0A72"/>
    <w:rsid w:val="00CF3DA4"/>
    <w:rsid w:val="00D00078"/>
    <w:rsid w:val="00D10752"/>
    <w:rsid w:val="00D15B86"/>
    <w:rsid w:val="00D2049A"/>
    <w:rsid w:val="00D24B13"/>
    <w:rsid w:val="00D302BF"/>
    <w:rsid w:val="00D30ACD"/>
    <w:rsid w:val="00D34B2B"/>
    <w:rsid w:val="00D361E3"/>
    <w:rsid w:val="00D364C8"/>
    <w:rsid w:val="00D42F44"/>
    <w:rsid w:val="00D44088"/>
    <w:rsid w:val="00D44B11"/>
    <w:rsid w:val="00D503B1"/>
    <w:rsid w:val="00D5472C"/>
    <w:rsid w:val="00D66F12"/>
    <w:rsid w:val="00D67BBA"/>
    <w:rsid w:val="00D72C56"/>
    <w:rsid w:val="00D774F0"/>
    <w:rsid w:val="00D8734C"/>
    <w:rsid w:val="00D949A6"/>
    <w:rsid w:val="00D9791F"/>
    <w:rsid w:val="00DA11F3"/>
    <w:rsid w:val="00DA218C"/>
    <w:rsid w:val="00DA3B16"/>
    <w:rsid w:val="00DB1799"/>
    <w:rsid w:val="00DB7AA1"/>
    <w:rsid w:val="00DC01EC"/>
    <w:rsid w:val="00DC04F4"/>
    <w:rsid w:val="00DC0C32"/>
    <w:rsid w:val="00DC25AC"/>
    <w:rsid w:val="00DC431F"/>
    <w:rsid w:val="00DC4884"/>
    <w:rsid w:val="00DC7210"/>
    <w:rsid w:val="00DC7C44"/>
    <w:rsid w:val="00E00703"/>
    <w:rsid w:val="00E100D1"/>
    <w:rsid w:val="00E15F5D"/>
    <w:rsid w:val="00E278BB"/>
    <w:rsid w:val="00E308C9"/>
    <w:rsid w:val="00E3256E"/>
    <w:rsid w:val="00E42013"/>
    <w:rsid w:val="00E425FE"/>
    <w:rsid w:val="00E450F3"/>
    <w:rsid w:val="00E5047B"/>
    <w:rsid w:val="00E55325"/>
    <w:rsid w:val="00E674B1"/>
    <w:rsid w:val="00E75AC8"/>
    <w:rsid w:val="00E77715"/>
    <w:rsid w:val="00E87E8E"/>
    <w:rsid w:val="00E93DF3"/>
    <w:rsid w:val="00EA2020"/>
    <w:rsid w:val="00EA6C09"/>
    <w:rsid w:val="00EB3827"/>
    <w:rsid w:val="00EB63AD"/>
    <w:rsid w:val="00EC24A2"/>
    <w:rsid w:val="00EC48FA"/>
    <w:rsid w:val="00EC4DFE"/>
    <w:rsid w:val="00ED2A1C"/>
    <w:rsid w:val="00ED3505"/>
    <w:rsid w:val="00ED39FC"/>
    <w:rsid w:val="00F027B8"/>
    <w:rsid w:val="00F04615"/>
    <w:rsid w:val="00F06989"/>
    <w:rsid w:val="00F13401"/>
    <w:rsid w:val="00F15378"/>
    <w:rsid w:val="00F20DCC"/>
    <w:rsid w:val="00F245EE"/>
    <w:rsid w:val="00F25B3B"/>
    <w:rsid w:val="00F26246"/>
    <w:rsid w:val="00F3215D"/>
    <w:rsid w:val="00F32EDA"/>
    <w:rsid w:val="00F46318"/>
    <w:rsid w:val="00F47D6D"/>
    <w:rsid w:val="00F52A15"/>
    <w:rsid w:val="00F647EB"/>
    <w:rsid w:val="00F730E2"/>
    <w:rsid w:val="00F74ABD"/>
    <w:rsid w:val="00F80682"/>
    <w:rsid w:val="00F83A43"/>
    <w:rsid w:val="00F87539"/>
    <w:rsid w:val="00F90595"/>
    <w:rsid w:val="00F920AA"/>
    <w:rsid w:val="00F96F67"/>
    <w:rsid w:val="00FA50D3"/>
    <w:rsid w:val="00FB017F"/>
    <w:rsid w:val="00FB112C"/>
    <w:rsid w:val="00FB1B54"/>
    <w:rsid w:val="00FC74C9"/>
    <w:rsid w:val="00FC7D5B"/>
    <w:rsid w:val="00FD1BC4"/>
    <w:rsid w:val="00FE2113"/>
    <w:rsid w:val="00FE5196"/>
    <w:rsid w:val="00FE54C5"/>
    <w:rsid w:val="00FF0029"/>
    <w:rsid w:val="00FF199D"/>
    <w:rsid w:val="00FF5746"/>
    <w:rsid w:val="00FF69B5"/>
    <w:rsid w:val="00FF6DCF"/>
    <w:rsid w:val="00FF6F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v:textbox inset="5.85pt,.7pt,5.85pt,.7pt"/>
    </o:shapedefaults>
    <o:shapelayout v:ext="edit">
      <o:idmap v:ext="edit" data="1"/>
    </o:shapelayout>
  </w:shapeDefaults>
  <w:decimalSymbol w:val="."/>
  <w:listSeparator w:val=","/>
  <w14:docId w14:val="34311C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Normal (Web)" w:uiPriority="99"/>
  </w:latentStyles>
  <w:style w:type="paragraph" w:default="1" w:styleId="Normal">
    <w:name w:val="Normal"/>
    <w:qFormat/>
    <w:rsid w:val="00FE54C5"/>
    <w:pPr>
      <w:spacing w:before="120"/>
      <w:jc w:val="both"/>
    </w:pPr>
    <w:rPr>
      <w:sz w:val="24"/>
      <w:lang w:eastAsia="en-US"/>
    </w:rPr>
  </w:style>
  <w:style w:type="paragraph" w:styleId="Heading1">
    <w:name w:val="heading 1"/>
    <w:basedOn w:val="Normal"/>
    <w:next w:val="Normal"/>
    <w:link w:val="Heading1Char"/>
    <w:autoRedefine/>
    <w:qFormat/>
    <w:rsid w:val="0098688E"/>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autoRedefine/>
    <w:qFormat/>
    <w:rsid w:val="003F475F"/>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lang w:eastAsia="en-US"/>
    </w:rPr>
  </w:style>
  <w:style w:type="paragraph" w:styleId="ListNumber">
    <w:name w:val="List Number"/>
    <w:basedOn w:val="Normal"/>
    <w:pPr>
      <w:numPr>
        <w:numId w:val="1"/>
      </w:numPr>
    </w:pPr>
  </w:style>
  <w:style w:type="paragraph" w:styleId="ListNumber2">
    <w:name w:val="List Number 2"/>
    <w:basedOn w:val="Normal"/>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MTDisplayEquation">
    <w:name w:val="MTDisplayEquation"/>
    <w:basedOn w:val="Normal"/>
    <w:next w:val="Normal"/>
    <w:rsid w:val="004D0842"/>
    <w:pPr>
      <w:tabs>
        <w:tab w:val="center" w:pos="4800"/>
        <w:tab w:val="right" w:pos="9600"/>
      </w:tabs>
    </w:pPr>
  </w:style>
  <w:style w:type="table" w:styleId="TableGrid">
    <w:name w:val="Table Grid"/>
    <w:basedOn w:val="TableNormal"/>
    <w:rsid w:val="004D0842"/>
    <w:pPr>
      <w:spacing w:before="12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3F475F"/>
    <w:rPr>
      <w:i/>
      <w:vanish/>
      <w:color w:val="FF0000"/>
      <w:sz w:val="36"/>
    </w:rPr>
  </w:style>
  <w:style w:type="paragraph" w:styleId="BalloonText">
    <w:name w:val="Balloon Text"/>
    <w:basedOn w:val="Normal"/>
    <w:semiHidden/>
    <w:rsid w:val="004A710A"/>
    <w:rPr>
      <w:rFonts w:ascii="Tahoma" w:hAnsi="Tahoma" w:cs="Tahoma"/>
      <w:sz w:val="16"/>
      <w:szCs w:val="16"/>
    </w:rPr>
  </w:style>
  <w:style w:type="character" w:customStyle="1" w:styleId="Heading1Char">
    <w:name w:val="Heading 1 Char"/>
    <w:link w:val="Heading1"/>
    <w:rsid w:val="0098688E"/>
    <w:rPr>
      <w:rFonts w:ascii="Arial" w:hAnsi="Arial"/>
      <w:b/>
      <w:kern w:val="28"/>
      <w:sz w:val="28"/>
      <w:lang w:eastAsia="en-US"/>
    </w:rPr>
  </w:style>
  <w:style w:type="character" w:customStyle="1" w:styleId="PlainTextChar">
    <w:name w:val="Plain Text Char"/>
    <w:link w:val="PlainText"/>
    <w:rsid w:val="003C0332"/>
    <w:rPr>
      <w:sz w:val="24"/>
      <w:lang w:eastAsia="en-US"/>
    </w:rPr>
  </w:style>
  <w:style w:type="character" w:customStyle="1" w:styleId="Heading2Char">
    <w:name w:val="Heading 2 Char"/>
    <w:link w:val="Heading2"/>
    <w:rsid w:val="0066485E"/>
    <w:rPr>
      <w:rFonts w:ascii="Arial" w:hAnsi="Arial"/>
      <w:b/>
      <w:sz w:val="26"/>
      <w:lang w:eastAsia="en-US"/>
    </w:rPr>
  </w:style>
  <w:style w:type="character" w:customStyle="1" w:styleId="Heading3Char">
    <w:name w:val="Heading 3 Char"/>
    <w:link w:val="Heading3"/>
    <w:rsid w:val="001B0041"/>
    <w:rPr>
      <w:rFonts w:ascii="Arial" w:hAnsi="Arial"/>
      <w:b/>
      <w:sz w:val="24"/>
      <w:lang w:eastAsia="en-US"/>
    </w:rPr>
  </w:style>
  <w:style w:type="paragraph" w:styleId="NormalWeb">
    <w:name w:val="Normal (Web)"/>
    <w:basedOn w:val="Normal"/>
    <w:uiPriority w:val="99"/>
    <w:unhideWhenUsed/>
    <w:rsid w:val="001217EF"/>
    <w:pPr>
      <w:spacing w:before="100" w:beforeAutospacing="1" w:after="100" w:afterAutospacing="1"/>
      <w:jc w:val="left"/>
    </w:pPr>
    <w:rPr>
      <w:rFonts w:ascii="Times" w:eastAsia="ＭＳ 明朝" w:hAnsi="Times"/>
      <w:sz w:val="20"/>
      <w:lang w:eastAsia="ja-JP"/>
    </w:rPr>
  </w:style>
  <w:style w:type="character" w:styleId="PlaceholderText">
    <w:name w:val="Placeholder Text"/>
    <w:basedOn w:val="DefaultParagraphFont"/>
    <w:rsid w:val="006F155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Normal (Web)" w:uiPriority="99"/>
  </w:latentStyles>
  <w:style w:type="paragraph" w:default="1" w:styleId="Normal">
    <w:name w:val="Normal"/>
    <w:qFormat/>
    <w:rsid w:val="00FE54C5"/>
    <w:pPr>
      <w:spacing w:before="120"/>
      <w:jc w:val="both"/>
    </w:pPr>
    <w:rPr>
      <w:sz w:val="24"/>
      <w:lang w:eastAsia="en-US"/>
    </w:rPr>
  </w:style>
  <w:style w:type="paragraph" w:styleId="Heading1">
    <w:name w:val="heading 1"/>
    <w:basedOn w:val="Normal"/>
    <w:next w:val="Normal"/>
    <w:link w:val="Heading1Char"/>
    <w:autoRedefine/>
    <w:qFormat/>
    <w:rsid w:val="0098688E"/>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autoRedefine/>
    <w:qFormat/>
    <w:rsid w:val="003F475F"/>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lang w:eastAsia="en-US"/>
    </w:rPr>
  </w:style>
  <w:style w:type="paragraph" w:styleId="ListNumber">
    <w:name w:val="List Number"/>
    <w:basedOn w:val="Normal"/>
    <w:pPr>
      <w:numPr>
        <w:numId w:val="1"/>
      </w:numPr>
    </w:pPr>
  </w:style>
  <w:style w:type="paragraph" w:styleId="ListNumber2">
    <w:name w:val="List Number 2"/>
    <w:basedOn w:val="Normal"/>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MTDisplayEquation">
    <w:name w:val="MTDisplayEquation"/>
    <w:basedOn w:val="Normal"/>
    <w:next w:val="Normal"/>
    <w:rsid w:val="004D0842"/>
    <w:pPr>
      <w:tabs>
        <w:tab w:val="center" w:pos="4800"/>
        <w:tab w:val="right" w:pos="9600"/>
      </w:tabs>
    </w:pPr>
  </w:style>
  <w:style w:type="table" w:styleId="TableGrid">
    <w:name w:val="Table Grid"/>
    <w:basedOn w:val="TableNormal"/>
    <w:rsid w:val="004D0842"/>
    <w:pPr>
      <w:spacing w:before="12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3F475F"/>
    <w:rPr>
      <w:i/>
      <w:vanish/>
      <w:color w:val="FF0000"/>
      <w:sz w:val="36"/>
    </w:rPr>
  </w:style>
  <w:style w:type="paragraph" w:styleId="BalloonText">
    <w:name w:val="Balloon Text"/>
    <w:basedOn w:val="Normal"/>
    <w:semiHidden/>
    <w:rsid w:val="004A710A"/>
    <w:rPr>
      <w:rFonts w:ascii="Tahoma" w:hAnsi="Tahoma" w:cs="Tahoma"/>
      <w:sz w:val="16"/>
      <w:szCs w:val="16"/>
    </w:rPr>
  </w:style>
  <w:style w:type="character" w:customStyle="1" w:styleId="Heading1Char">
    <w:name w:val="Heading 1 Char"/>
    <w:link w:val="Heading1"/>
    <w:rsid w:val="0098688E"/>
    <w:rPr>
      <w:rFonts w:ascii="Arial" w:hAnsi="Arial"/>
      <w:b/>
      <w:kern w:val="28"/>
      <w:sz w:val="28"/>
      <w:lang w:eastAsia="en-US"/>
    </w:rPr>
  </w:style>
  <w:style w:type="character" w:customStyle="1" w:styleId="PlainTextChar">
    <w:name w:val="Plain Text Char"/>
    <w:link w:val="PlainText"/>
    <w:rsid w:val="003C0332"/>
    <w:rPr>
      <w:sz w:val="24"/>
      <w:lang w:eastAsia="en-US"/>
    </w:rPr>
  </w:style>
  <w:style w:type="character" w:customStyle="1" w:styleId="Heading2Char">
    <w:name w:val="Heading 2 Char"/>
    <w:link w:val="Heading2"/>
    <w:rsid w:val="0066485E"/>
    <w:rPr>
      <w:rFonts w:ascii="Arial" w:hAnsi="Arial"/>
      <w:b/>
      <w:sz w:val="26"/>
      <w:lang w:eastAsia="en-US"/>
    </w:rPr>
  </w:style>
  <w:style w:type="character" w:customStyle="1" w:styleId="Heading3Char">
    <w:name w:val="Heading 3 Char"/>
    <w:link w:val="Heading3"/>
    <w:rsid w:val="001B0041"/>
    <w:rPr>
      <w:rFonts w:ascii="Arial" w:hAnsi="Arial"/>
      <w:b/>
      <w:sz w:val="24"/>
      <w:lang w:eastAsia="en-US"/>
    </w:rPr>
  </w:style>
  <w:style w:type="paragraph" w:styleId="NormalWeb">
    <w:name w:val="Normal (Web)"/>
    <w:basedOn w:val="Normal"/>
    <w:uiPriority w:val="99"/>
    <w:unhideWhenUsed/>
    <w:rsid w:val="001217EF"/>
    <w:pPr>
      <w:spacing w:before="100" w:beforeAutospacing="1" w:after="100" w:afterAutospacing="1"/>
      <w:jc w:val="left"/>
    </w:pPr>
    <w:rPr>
      <w:rFonts w:ascii="Times" w:eastAsia="ＭＳ 明朝" w:hAnsi="Times"/>
      <w:sz w:val="20"/>
      <w:lang w:eastAsia="ja-JP"/>
    </w:rPr>
  </w:style>
  <w:style w:type="character" w:styleId="PlaceholderText">
    <w:name w:val="Placeholder Text"/>
    <w:basedOn w:val="DefaultParagraphFont"/>
    <w:rsid w:val="006F15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902472">
      <w:bodyDiv w:val="1"/>
      <w:marLeft w:val="0"/>
      <w:marRight w:val="0"/>
      <w:marTop w:val="0"/>
      <w:marBottom w:val="0"/>
      <w:divBdr>
        <w:top w:val="none" w:sz="0" w:space="0" w:color="auto"/>
        <w:left w:val="none" w:sz="0" w:space="0" w:color="auto"/>
        <w:bottom w:val="none" w:sz="0" w:space="0" w:color="auto"/>
        <w:right w:val="none" w:sz="0" w:space="0" w:color="auto"/>
      </w:divBdr>
    </w:div>
    <w:div w:id="17508854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0250781"/>
        <w:category>
          <w:name w:val="General"/>
          <w:gallery w:val="placeholder"/>
        </w:category>
        <w:types>
          <w:type w:val="bbPlcHdr"/>
        </w:types>
        <w:behaviors>
          <w:behavior w:val="content"/>
        </w:behaviors>
        <w:guid w:val="{1A1F49BA-6408-1545-88E8-251243616937}"/>
      </w:docPartPr>
      <w:docPartBody>
        <w:p w14:paraId="486B0169" w14:textId="3330FD88" w:rsidR="008C2DC9" w:rsidRDefault="008C2DC9">
          <w:r w:rsidRPr="00214FF1">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85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DC9"/>
    <w:rsid w:val="008C2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8C2DC9"/>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8C2D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D59E0-2A5B-7A46-8163-562019A7A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2123</TotalTime>
  <Pages>9</Pages>
  <Words>1570</Words>
  <Characters>8955</Characters>
  <Application>Microsoft Macintosh Word</Application>
  <DocSecurity>0</DocSecurity>
  <Lines>74</Lines>
  <Paragraphs>21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Laser Interferometer Gravitational Wave Observatory</vt:lpstr>
      <vt:lpstr>Introduction</vt:lpstr>
      <vt:lpstr>Mirror profiles</vt:lpstr>
      <vt:lpstr>Simulation setup</vt:lpstr>
      <vt:lpstr>Effects of the phasemaps on the IFO performance</vt:lpstr>
    </vt:vector>
  </TitlesOfParts>
  <Company>Caltech</Company>
  <LinksUpToDate>false</LinksUpToDate>
  <CharactersWithSpaces>10504</CharactersWithSpaces>
  <SharedDoc>false</SharedDoc>
  <HLinks>
    <vt:vector size="42" baseType="variant">
      <vt:variant>
        <vt:i4>5963902</vt:i4>
      </vt:variant>
      <vt:variant>
        <vt:i4>3535</vt:i4>
      </vt:variant>
      <vt:variant>
        <vt:i4>1027</vt:i4>
      </vt:variant>
      <vt:variant>
        <vt:i4>1</vt:i4>
      </vt:variant>
      <vt:variant>
        <vt:lpwstr>ETMmaps2D</vt:lpwstr>
      </vt:variant>
      <vt:variant>
        <vt:lpwstr/>
      </vt:variant>
      <vt:variant>
        <vt:i4>5767294</vt:i4>
      </vt:variant>
      <vt:variant>
        <vt:i4>4761</vt:i4>
      </vt:variant>
      <vt:variant>
        <vt:i4>1028</vt:i4>
      </vt:variant>
      <vt:variant>
        <vt:i4>1</vt:i4>
      </vt:variant>
      <vt:variant>
        <vt:lpwstr>ETMmaps1D</vt:lpwstr>
      </vt:variant>
      <vt:variant>
        <vt:lpwstr/>
      </vt:variant>
      <vt:variant>
        <vt:i4>6291464</vt:i4>
      </vt:variant>
      <vt:variant>
        <vt:i4>5010</vt:i4>
      </vt:variant>
      <vt:variant>
        <vt:i4>1029</vt:i4>
      </vt:variant>
      <vt:variant>
        <vt:i4>1</vt:i4>
      </vt:variant>
      <vt:variant>
        <vt:lpwstr>ETMPSDs</vt:lpwstr>
      </vt:variant>
      <vt:variant>
        <vt:lpwstr/>
      </vt:variant>
      <vt:variant>
        <vt:i4>4194352</vt:i4>
      </vt:variant>
      <vt:variant>
        <vt:i4>5617</vt:i4>
      </vt:variant>
      <vt:variant>
        <vt:i4>1031</vt:i4>
      </vt:variant>
      <vt:variant>
        <vt:i4>1</vt:i4>
      </vt:variant>
      <vt:variant>
        <vt:lpwstr>ETMPSDwithx10data</vt:lpwstr>
      </vt:variant>
      <vt:variant>
        <vt:lpwstr/>
      </vt:variant>
      <vt:variant>
        <vt:i4>8192064</vt:i4>
      </vt:variant>
      <vt:variant>
        <vt:i4>7674</vt:i4>
      </vt:variant>
      <vt:variant>
        <vt:i4>1030</vt:i4>
      </vt:variant>
      <vt:variant>
        <vt:i4>1</vt:i4>
      </vt:variant>
      <vt:variant>
        <vt:lpwstr>PSDround8mm</vt:lpwstr>
      </vt:variant>
      <vt:variant>
        <vt:lpwstr/>
      </vt:variant>
      <vt:variant>
        <vt:i4>65638</vt:i4>
      </vt:variant>
      <vt:variant>
        <vt:i4>7739</vt:i4>
      </vt:variant>
      <vt:variant>
        <vt:i4>1032</vt:i4>
      </vt:variant>
      <vt:variant>
        <vt:i4>1</vt:i4>
      </vt:variant>
      <vt:variant>
        <vt:lpwstr>PSDdiffInPair</vt:lpwstr>
      </vt:variant>
      <vt:variant>
        <vt:lpwstr/>
      </vt:variant>
      <vt:variant>
        <vt:i4>6357103</vt:i4>
      </vt:variant>
      <vt:variant>
        <vt:i4>8671</vt:i4>
      </vt:variant>
      <vt:variant>
        <vt:i4>1033</vt:i4>
      </vt:variant>
      <vt:variant>
        <vt:i4>1</vt:i4>
      </vt:variant>
      <vt:variant>
        <vt:lpwstr>powerOnITM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dc:description/>
  <cp:lastModifiedBy>Hiroaki Yamamoto</cp:lastModifiedBy>
  <cp:revision>28</cp:revision>
  <cp:lastPrinted>2015-04-07T10:02:00Z</cp:lastPrinted>
  <dcterms:created xsi:type="dcterms:W3CDTF">2012-10-07T06:22:00Z</dcterms:created>
  <dcterms:modified xsi:type="dcterms:W3CDTF">2015-06-26T21:16:00Z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DeferFieldUpdate">
    <vt:lpwstr>1</vt:lpwstr>
  </property>
</Properties>
</file>