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724E" w14:textId="77777777" w:rsidR="0087517C" w:rsidRDefault="00B93C6A" w:rsidP="0063053D">
      <w:r>
        <w:rPr>
          <w:noProof/>
        </w:rPr>
        <mc:AlternateContent>
          <mc:Choice Requires="wps">
            <w:drawing>
              <wp:anchor distT="0" distB="0" distL="114300" distR="114300" simplePos="0" relativeHeight="251658240" behindDoc="0" locked="0" layoutInCell="1" allowOverlap="1" wp14:anchorId="67B15853" wp14:editId="199654CD">
                <wp:simplePos x="0" y="0"/>
                <wp:positionH relativeFrom="column">
                  <wp:posOffset>574040</wp:posOffset>
                </wp:positionH>
                <wp:positionV relativeFrom="paragraph">
                  <wp:posOffset>-996950</wp:posOffset>
                </wp:positionV>
                <wp:extent cx="4112260" cy="1117600"/>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1117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FD03A4B" w14:textId="77777777" w:rsidR="00766939" w:rsidRPr="002A2ABB" w:rsidRDefault="00766939" w:rsidP="008F53CC">
                            <w:pPr>
                              <w:jc w:val="center"/>
                              <w:rPr>
                                <w:b/>
                                <w:sz w:val="28"/>
                              </w:rPr>
                            </w:pPr>
                            <w:r w:rsidRPr="002A2ABB">
                              <w:rPr>
                                <w:b/>
                                <w:sz w:val="28"/>
                              </w:rPr>
                              <w:t>LIGO LABORATORY</w:t>
                            </w:r>
                          </w:p>
                          <w:p w14:paraId="18BF52BF" w14:textId="77777777" w:rsidR="00766939" w:rsidRPr="002A2ABB" w:rsidRDefault="00766939" w:rsidP="0063053D">
                            <w:pPr>
                              <w:rPr>
                                <w:sz w:val="20"/>
                              </w:rPr>
                            </w:pPr>
                          </w:p>
                          <w:p w14:paraId="7ED62686" w14:textId="77777777" w:rsidR="00766939" w:rsidRPr="002A2ABB" w:rsidRDefault="00766939" w:rsidP="0063053D">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15853" id="_x0000_t202" coordsize="21600,21600" o:spt="202" path="m,l,21600r21600,l21600,xe">
                <v:stroke joinstyle="miter"/>
                <v:path gradientshapeok="t" o:connecttype="rect"/>
              </v:shapetype>
              <v:shape id="Text Box 3" o:spid="_x0000_s1026" type="#_x0000_t202" style="position:absolute;left:0;text-align:left;margin-left:45.2pt;margin-top:-78.5pt;width:323.8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" stroked="f">
                <v:textbox>
                  <w:txbxContent>
                    <w:p w14:paraId="7FD03A4B" w14:textId="77777777" w:rsidR="00766939" w:rsidRPr="002A2ABB" w:rsidRDefault="00766939" w:rsidP="008F53CC">
                      <w:pPr>
                        <w:jc w:val="center"/>
                        <w:rPr>
                          <w:b/>
                          <w:sz w:val="28"/>
                        </w:rPr>
                      </w:pPr>
                      <w:r w:rsidRPr="002A2ABB">
                        <w:rPr>
                          <w:b/>
                          <w:sz w:val="28"/>
                        </w:rPr>
                        <w:t>LIGO LABORATORY</w:t>
                      </w:r>
                    </w:p>
                    <w:p w14:paraId="18BF52BF" w14:textId="77777777" w:rsidR="00766939" w:rsidRPr="002A2ABB" w:rsidRDefault="00766939" w:rsidP="0063053D">
                      <w:pPr>
                        <w:rPr>
                          <w:sz w:val="20"/>
                        </w:rPr>
                      </w:pPr>
                    </w:p>
                    <w:p w14:paraId="7ED62686" w14:textId="77777777" w:rsidR="00766939" w:rsidRPr="002A2ABB" w:rsidRDefault="00766939" w:rsidP="0063053D">
                      <w:pPr>
                        <w:rPr>
                          <w:sz w:val="12"/>
                        </w:rPr>
                      </w:pPr>
                    </w:p>
                  </w:txbxContent>
                </v:textbox>
              </v:shape>
            </w:pict>
          </mc:Fallback>
        </mc:AlternateContent>
      </w:r>
      <w:r w:rsidR="00A466D6">
        <w:rPr>
          <w:noProof/>
        </w:rPr>
        <w:pict w14:anchorId="373FF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1in;width:111.6pt;height:81.5pt;z-index:251657216;mso-position-horizontal-relative:text;mso-position-vertical-relative:text" o:allowincell="f" fillcolor="#d49fff" strokecolor="#114ffb" strokeweight="1pt">
            <v:stroke startarrowwidth="narrow" startarrowlength="short" endarrowwidth="narrow" endarrowlength="short"/>
            <v:imagedata r:id="rId8" o:title=""/>
            <v:shadow color="#cecece"/>
            <w10:wrap type="topAndBottom"/>
          </v:shape>
        </w:pict>
      </w:r>
    </w:p>
    <w:tbl>
      <w:tblPr>
        <w:tblStyle w:val="TableGrid"/>
        <w:tblW w:w="0" w:type="auto"/>
        <w:tblLook w:val="04A0" w:firstRow="1" w:lastRow="0" w:firstColumn="1" w:lastColumn="0" w:noHBand="0" w:noVBand="1"/>
      </w:tblPr>
      <w:tblGrid>
        <w:gridCol w:w="1098"/>
        <w:gridCol w:w="8460"/>
      </w:tblGrid>
      <w:tr w:rsidR="005477F4" w14:paraId="54DAA8CF" w14:textId="77777777" w:rsidTr="00DE50DC">
        <w:tc>
          <w:tcPr>
            <w:tcW w:w="1098" w:type="dxa"/>
          </w:tcPr>
          <w:p w14:paraId="0238F7A0" w14:textId="77777777" w:rsidR="005477F4" w:rsidRDefault="005477F4" w:rsidP="009D2917">
            <w:pPr>
              <w:rPr>
                <w:rFonts w:cs="Arial"/>
              </w:rPr>
            </w:pPr>
            <w:r>
              <w:rPr>
                <w:rFonts w:cs="Arial"/>
              </w:rPr>
              <w:t>Subject</w:t>
            </w:r>
          </w:p>
        </w:tc>
        <w:tc>
          <w:tcPr>
            <w:tcW w:w="8460" w:type="dxa"/>
          </w:tcPr>
          <w:p w14:paraId="5E806E12" w14:textId="58DA67BA" w:rsidR="005477F4" w:rsidRDefault="00484477" w:rsidP="009D2917">
            <w:pPr>
              <w:rPr>
                <w:rFonts w:cs="Arial"/>
              </w:rPr>
            </w:pPr>
            <w:r>
              <w:rPr>
                <w:rFonts w:cs="Arial"/>
                <w:i/>
              </w:rPr>
              <w:t>Final Design Review (FDR</w:t>
            </w:r>
            <w:r w:rsidR="005477F4" w:rsidRPr="00E4540E">
              <w:rPr>
                <w:rFonts w:cs="Arial"/>
                <w:i/>
              </w:rPr>
              <w:t>) charge</w:t>
            </w:r>
            <w:r w:rsidR="005477F4">
              <w:rPr>
                <w:rFonts w:cs="Arial"/>
              </w:rPr>
              <w:t xml:space="preserve">: </w:t>
            </w:r>
          </w:p>
          <w:p w14:paraId="000B842F" w14:textId="28867232" w:rsidR="005477F4" w:rsidRDefault="00484477" w:rsidP="002A2ABB">
            <w:pPr>
              <w:rPr>
                <w:rFonts w:cs="Arial"/>
              </w:rPr>
            </w:pPr>
            <w:r>
              <w:rPr>
                <w:rFonts w:cs="Arial"/>
              </w:rPr>
              <w:t>End Reaction Mass (ERM)</w:t>
            </w:r>
            <w:r w:rsidR="00175B96">
              <w:rPr>
                <w:rFonts w:cs="Arial"/>
              </w:rPr>
              <w:t xml:space="preserve"> with a central hole</w:t>
            </w:r>
          </w:p>
        </w:tc>
      </w:tr>
      <w:tr w:rsidR="00DE50DC" w14:paraId="75724E74" w14:textId="77777777" w:rsidTr="00DE50DC">
        <w:tc>
          <w:tcPr>
            <w:tcW w:w="1098" w:type="dxa"/>
            <w:vMerge w:val="restart"/>
          </w:tcPr>
          <w:p w14:paraId="638AEDB5" w14:textId="77777777" w:rsidR="00DE50DC" w:rsidRDefault="00DE50DC" w:rsidP="009D2917">
            <w:pPr>
              <w:rPr>
                <w:rFonts w:cs="Arial"/>
              </w:rPr>
            </w:pPr>
            <w:r>
              <w:rPr>
                <w:rFonts w:cs="Arial"/>
              </w:rPr>
              <w:t>To</w:t>
            </w:r>
          </w:p>
        </w:tc>
        <w:tc>
          <w:tcPr>
            <w:tcW w:w="8460" w:type="dxa"/>
          </w:tcPr>
          <w:p w14:paraId="63CE1E6E" w14:textId="5B54F1BC" w:rsidR="00DE50DC" w:rsidRDefault="00484477" w:rsidP="00DE50DC">
            <w:pPr>
              <w:rPr>
                <w:rFonts w:cs="Arial"/>
              </w:rPr>
            </w:pPr>
            <w:r>
              <w:rPr>
                <w:rFonts w:cs="Arial"/>
              </w:rPr>
              <w:t>Final Design Review (FDR</w:t>
            </w:r>
            <w:r w:rsidR="00DE50DC">
              <w:rPr>
                <w:rFonts w:cs="Arial"/>
              </w:rPr>
              <w:t>)</w:t>
            </w:r>
            <w:r>
              <w:rPr>
                <w:rFonts w:cs="Arial"/>
              </w:rPr>
              <w:t xml:space="preserve"> committee</w:t>
            </w:r>
            <w:r w:rsidR="00DE50DC">
              <w:rPr>
                <w:rFonts w:cs="Arial"/>
              </w:rPr>
              <w:t>:</w:t>
            </w:r>
          </w:p>
        </w:tc>
      </w:tr>
      <w:tr w:rsidR="00484477" w14:paraId="4D140684" w14:textId="77777777" w:rsidTr="00F465DC">
        <w:tc>
          <w:tcPr>
            <w:tcW w:w="1098" w:type="dxa"/>
            <w:vMerge/>
          </w:tcPr>
          <w:p w14:paraId="3D38B8F1" w14:textId="77777777" w:rsidR="00484477" w:rsidRDefault="00484477" w:rsidP="009D2917">
            <w:pPr>
              <w:rPr>
                <w:rFonts w:cs="Arial"/>
              </w:rPr>
            </w:pPr>
          </w:p>
        </w:tc>
        <w:tc>
          <w:tcPr>
            <w:tcW w:w="8460" w:type="dxa"/>
          </w:tcPr>
          <w:p w14:paraId="51B0E0AB" w14:textId="3B36D430" w:rsidR="00484477" w:rsidRDefault="00484477" w:rsidP="00DE50DC">
            <w:r>
              <w:t>Eric Gustafson</w:t>
            </w:r>
          </w:p>
          <w:p w14:paraId="09A7F3F7" w14:textId="62C2DBBF" w:rsidR="00484477" w:rsidRDefault="00484477" w:rsidP="00DE50DC">
            <w:r>
              <w:t>Mike Landry</w:t>
            </w:r>
            <w:r w:rsidR="00F4757D">
              <w:t xml:space="preserve"> (chair)</w:t>
            </w:r>
          </w:p>
          <w:p w14:paraId="36F3E3FC" w14:textId="77777777" w:rsidR="00484477" w:rsidRDefault="00484477" w:rsidP="00B47CD6">
            <w:r>
              <w:t>Brian O’Reilly</w:t>
            </w:r>
          </w:p>
          <w:p w14:paraId="0C4EFB86" w14:textId="457DFAC3" w:rsidR="00484477" w:rsidRDefault="00484477" w:rsidP="00B47CD6">
            <w:r>
              <w:t>Hiro Yamamoto</w:t>
            </w:r>
          </w:p>
        </w:tc>
      </w:tr>
      <w:tr w:rsidR="00DE50DC" w14:paraId="016CB8DC" w14:textId="77777777" w:rsidTr="00DE50DC">
        <w:tc>
          <w:tcPr>
            <w:tcW w:w="1098" w:type="dxa"/>
          </w:tcPr>
          <w:p w14:paraId="144AD0B2" w14:textId="77777777" w:rsidR="00DE50DC" w:rsidRDefault="00DE50DC" w:rsidP="009D2917">
            <w:pPr>
              <w:rPr>
                <w:rFonts w:cs="Arial"/>
              </w:rPr>
            </w:pPr>
            <w:r>
              <w:rPr>
                <w:rFonts w:cs="Arial"/>
              </w:rPr>
              <w:t>cc</w:t>
            </w:r>
          </w:p>
        </w:tc>
        <w:tc>
          <w:tcPr>
            <w:tcW w:w="8460" w:type="dxa"/>
          </w:tcPr>
          <w:p w14:paraId="4A6652ED" w14:textId="5FCAAA02" w:rsidR="00484477" w:rsidRDefault="00484477" w:rsidP="00484477">
            <w:hyperlink r:id="rId9" w:history="1">
              <w:r>
                <w:rPr>
                  <w:rStyle w:val="Hyperlink"/>
                </w:rPr>
                <w:t>omt@sympa.ligo.org</w:t>
              </w:r>
            </w:hyperlink>
          </w:p>
          <w:p w14:paraId="1DDEA500" w14:textId="164559CD" w:rsidR="00CD4DAB" w:rsidRPr="00B85432" w:rsidRDefault="00484477" w:rsidP="00484477">
            <w:r>
              <w:t xml:space="preserve">Mike </w:t>
            </w:r>
            <w:proofErr w:type="spellStart"/>
            <w:r>
              <w:t>Zucker</w:t>
            </w:r>
            <w:proofErr w:type="spellEnd"/>
            <w:r w:rsidR="004C6B6A">
              <w:t xml:space="preserve">, </w:t>
            </w:r>
            <w:proofErr w:type="spellStart"/>
            <w:r w:rsidR="004C6B6A">
              <w:t>GariLynn</w:t>
            </w:r>
            <w:proofErr w:type="spellEnd"/>
            <w:r w:rsidR="004C6B6A">
              <w:t xml:space="preserve"> Billingsley, </w:t>
            </w:r>
            <w:proofErr w:type="spellStart"/>
            <w:r w:rsidR="004C6B6A">
              <w:t>Norna</w:t>
            </w:r>
            <w:proofErr w:type="spellEnd"/>
            <w:r w:rsidR="004C6B6A">
              <w:t xml:space="preserve"> Robertson, </w:t>
            </w:r>
            <w:proofErr w:type="spellStart"/>
            <w:r w:rsidR="004C6B6A">
              <w:t>Calum</w:t>
            </w:r>
            <w:proofErr w:type="spellEnd"/>
            <w:r w:rsidR="004C6B6A">
              <w:t xml:space="preserve"> </w:t>
            </w:r>
            <w:proofErr w:type="spellStart"/>
            <w:r w:rsidR="004C6B6A">
              <w:t>Torrie</w:t>
            </w:r>
            <w:proofErr w:type="spellEnd"/>
          </w:p>
        </w:tc>
      </w:tr>
      <w:tr w:rsidR="008817AA" w14:paraId="076F049A" w14:textId="77777777" w:rsidTr="00DE50DC">
        <w:tc>
          <w:tcPr>
            <w:tcW w:w="1098" w:type="dxa"/>
          </w:tcPr>
          <w:p w14:paraId="42FC8AD1" w14:textId="77777777" w:rsidR="008817AA" w:rsidRDefault="008817AA" w:rsidP="009D2917">
            <w:pPr>
              <w:rPr>
                <w:rFonts w:cs="Arial"/>
              </w:rPr>
            </w:pPr>
            <w:r>
              <w:rPr>
                <w:rFonts w:cs="Arial"/>
              </w:rPr>
              <w:t>From</w:t>
            </w:r>
          </w:p>
        </w:tc>
        <w:tc>
          <w:tcPr>
            <w:tcW w:w="8460" w:type="dxa"/>
          </w:tcPr>
          <w:p w14:paraId="6D6644EC" w14:textId="77777777" w:rsidR="008817AA" w:rsidRDefault="008817AA" w:rsidP="009D2917">
            <w:pPr>
              <w:rPr>
                <w:rFonts w:cs="Arial"/>
              </w:rPr>
            </w:pPr>
            <w:r>
              <w:rPr>
                <w:rFonts w:cs="Arial"/>
              </w:rPr>
              <w:t>Dennis Coyne</w:t>
            </w:r>
          </w:p>
        </w:tc>
      </w:tr>
      <w:tr w:rsidR="005477F4" w14:paraId="6D62BB15" w14:textId="77777777" w:rsidTr="00DE50DC">
        <w:tc>
          <w:tcPr>
            <w:tcW w:w="1098" w:type="dxa"/>
          </w:tcPr>
          <w:p w14:paraId="49104CF4" w14:textId="77777777" w:rsidR="005477F4" w:rsidRDefault="005477F4" w:rsidP="009D2917">
            <w:pPr>
              <w:rPr>
                <w:rFonts w:cs="Arial"/>
              </w:rPr>
            </w:pPr>
            <w:r>
              <w:rPr>
                <w:rFonts w:cs="Arial"/>
              </w:rPr>
              <w:t>Refer to</w:t>
            </w:r>
          </w:p>
        </w:tc>
        <w:tc>
          <w:tcPr>
            <w:tcW w:w="8460" w:type="dxa"/>
          </w:tcPr>
          <w:p w14:paraId="116511A6" w14:textId="7E1E74F8" w:rsidR="005477F4" w:rsidRDefault="002A2ABB" w:rsidP="009D2917">
            <w:pPr>
              <w:rPr>
                <w:rFonts w:cs="Arial"/>
              </w:rPr>
            </w:pPr>
            <w:r>
              <w:rPr>
                <w:rFonts w:cs="Arial"/>
              </w:rPr>
              <w:t>L15</w:t>
            </w:r>
            <w:r w:rsidR="00175B96">
              <w:rPr>
                <w:rFonts w:cs="Arial"/>
              </w:rPr>
              <w:t>00094</w:t>
            </w:r>
            <w:r w:rsidR="00484477">
              <w:rPr>
                <w:rFonts w:cs="Arial"/>
              </w:rPr>
              <w:t>-v1</w:t>
            </w:r>
          </w:p>
        </w:tc>
      </w:tr>
      <w:tr w:rsidR="005477F4" w14:paraId="69ED2FE9" w14:textId="77777777" w:rsidTr="00DE50DC">
        <w:tc>
          <w:tcPr>
            <w:tcW w:w="1098" w:type="dxa"/>
          </w:tcPr>
          <w:p w14:paraId="7FB01427" w14:textId="77777777" w:rsidR="005477F4" w:rsidRDefault="005477F4" w:rsidP="009D2917">
            <w:pPr>
              <w:rPr>
                <w:rFonts w:cs="Arial"/>
              </w:rPr>
            </w:pPr>
            <w:r>
              <w:rPr>
                <w:rFonts w:cs="Arial"/>
              </w:rPr>
              <w:t>Date</w:t>
            </w:r>
          </w:p>
        </w:tc>
        <w:tc>
          <w:tcPr>
            <w:tcW w:w="8460" w:type="dxa"/>
          </w:tcPr>
          <w:p w14:paraId="2102225E" w14:textId="6A27F642" w:rsidR="005477F4" w:rsidRDefault="00484477" w:rsidP="002A2ABB">
            <w:pPr>
              <w:rPr>
                <w:rFonts w:cs="Arial"/>
              </w:rPr>
            </w:pPr>
            <w:r>
              <w:rPr>
                <w:rFonts w:cs="Arial"/>
              </w:rPr>
              <w:t>9 June</w:t>
            </w:r>
            <w:r w:rsidR="005477F4">
              <w:rPr>
                <w:rFonts w:cs="Arial"/>
              </w:rPr>
              <w:t xml:space="preserve"> 201</w:t>
            </w:r>
            <w:r w:rsidR="002A2ABB">
              <w:rPr>
                <w:rFonts w:cs="Arial"/>
              </w:rPr>
              <w:t>5</w:t>
            </w:r>
          </w:p>
        </w:tc>
      </w:tr>
    </w:tbl>
    <w:p w14:paraId="4B53ED96" w14:textId="77777777" w:rsidR="005477F4" w:rsidRDefault="005477F4" w:rsidP="005477F4">
      <w:pPr>
        <w:rPr>
          <w:rFonts w:cs="Arial"/>
        </w:rPr>
      </w:pPr>
    </w:p>
    <w:p w14:paraId="6DCE7B91" w14:textId="77777777" w:rsidR="00306B96" w:rsidRPr="00ED4513" w:rsidRDefault="005477F4" w:rsidP="0063053D">
      <w:pPr>
        <w:pStyle w:val="Heading1"/>
      </w:pPr>
      <w:r>
        <w:t>Background</w:t>
      </w:r>
    </w:p>
    <w:p w14:paraId="63302CF9" w14:textId="77777777" w:rsidR="003C40FD" w:rsidRDefault="003C40FD" w:rsidP="003C40FD">
      <w:pPr>
        <w:rPr>
          <w:rFonts w:cs="Arial"/>
        </w:rPr>
      </w:pPr>
      <w:r>
        <w:rPr>
          <w:rFonts w:cs="Arial"/>
        </w:rPr>
        <w:t xml:space="preserve">During the </w:t>
      </w:r>
      <w:proofErr w:type="spellStart"/>
      <w:r>
        <w:rPr>
          <w:rFonts w:cs="Arial"/>
        </w:rPr>
        <w:t>aLIGO</w:t>
      </w:r>
      <w:proofErr w:type="spellEnd"/>
      <w:r>
        <w:rPr>
          <w:rFonts w:cs="Arial"/>
        </w:rPr>
        <w:t xml:space="preserve"> design effort, the </w:t>
      </w:r>
      <w:r w:rsidRPr="003C40FD">
        <w:rPr>
          <w:rFonts w:cs="Arial"/>
        </w:rPr>
        <w:t>separation between the</w:t>
      </w:r>
      <w:r>
        <w:rPr>
          <w:rFonts w:cs="Arial"/>
        </w:rPr>
        <w:t xml:space="preserve"> End Test Mass (ETM) and the End Reaction Mass (ERM) was set </w:t>
      </w:r>
      <w:r w:rsidRPr="003C40FD">
        <w:rPr>
          <w:rFonts w:cs="Arial"/>
        </w:rPr>
        <w:t>(</w:t>
      </w:r>
      <w:r>
        <w:rPr>
          <w:rFonts w:cs="Arial"/>
        </w:rPr>
        <w:t xml:space="preserve">at </w:t>
      </w:r>
      <w:r w:rsidRPr="003C40FD">
        <w:rPr>
          <w:rFonts w:cs="Arial"/>
        </w:rPr>
        <w:t>5 mm) without taking proper account of the damping due to residual gas partially confined in the</w:t>
      </w:r>
      <w:r>
        <w:rPr>
          <w:rFonts w:cs="Arial"/>
        </w:rPr>
        <w:t xml:space="preserve"> </w:t>
      </w:r>
      <w:r w:rsidRPr="003C40FD">
        <w:rPr>
          <w:rFonts w:cs="Arial"/>
        </w:rPr>
        <w:t>narrow gap (“squeezed-film damping”)</w:t>
      </w:r>
      <w:proofErr w:type="gramStart"/>
      <w:r w:rsidRPr="003C40FD">
        <w:rPr>
          <w:rFonts w:cs="Arial"/>
        </w:rPr>
        <w:t>.</w:t>
      </w:r>
      <w:proofErr w:type="gramEnd"/>
      <w:r w:rsidRPr="003C40FD">
        <w:rPr>
          <w:rFonts w:cs="Arial"/>
        </w:rPr>
        <w:t xml:space="preserve"> More </w:t>
      </w:r>
      <w:r>
        <w:rPr>
          <w:rFonts w:cs="Arial"/>
        </w:rPr>
        <w:t>recent analysis of this effect</w:t>
      </w:r>
      <w:r w:rsidRPr="003C40FD">
        <w:rPr>
          <w:rFonts w:cs="Arial"/>
        </w:rPr>
        <w:t xml:space="preserve"> shows that</w:t>
      </w:r>
      <w:r>
        <w:rPr>
          <w:rFonts w:cs="Arial"/>
        </w:rPr>
        <w:t xml:space="preserve"> </w:t>
      </w:r>
      <w:r w:rsidRPr="003C40FD">
        <w:rPr>
          <w:rFonts w:cs="Arial"/>
        </w:rPr>
        <w:t>the damping will increase the suspension thermal noise to an unacceptable level; the</w:t>
      </w:r>
      <w:r>
        <w:rPr>
          <w:rFonts w:cs="Arial"/>
        </w:rPr>
        <w:t xml:space="preserve"> </w:t>
      </w:r>
      <w:r w:rsidRPr="003C40FD">
        <w:rPr>
          <w:rFonts w:cs="Arial"/>
        </w:rPr>
        <w:t>noise is estimated to be just less than quantum radiation pressure noise at full power,</w:t>
      </w:r>
      <w:r>
        <w:rPr>
          <w:rFonts w:cs="Arial"/>
        </w:rPr>
        <w:t xml:space="preserve"> </w:t>
      </w:r>
      <w:r w:rsidRPr="003C40FD">
        <w:rPr>
          <w:rFonts w:cs="Arial"/>
        </w:rPr>
        <w:t>depending on the final gas pressure in the chambers.</w:t>
      </w:r>
      <w:r>
        <w:rPr>
          <w:rFonts w:cs="Arial"/>
        </w:rPr>
        <w:t xml:space="preserve"> In light of recent LIGO observatory vacuum challenges, the need to replace the ERM with a design which mitigates the squeezing-film damping is more pressing. Our intent is to replace the current ERM (a right circular cylinder) with a new ERM with a central </w:t>
      </w:r>
      <w:proofErr w:type="gramStart"/>
      <w:r>
        <w:rPr>
          <w:rFonts w:cs="Arial"/>
        </w:rPr>
        <w:t>hole</w:t>
      </w:r>
      <w:proofErr w:type="gramEnd"/>
      <w:r>
        <w:rPr>
          <w:rFonts w:cs="Arial"/>
        </w:rPr>
        <w:t xml:space="preserve"> (</w:t>
      </w:r>
      <w:r w:rsidRPr="00484477">
        <w:rPr>
          <w:rFonts w:cs="Arial"/>
        </w:rPr>
        <w:t>a torus with rectangular cross-section</w:t>
      </w:r>
      <w:r>
        <w:rPr>
          <w:rFonts w:cs="Arial"/>
        </w:rPr>
        <w:t xml:space="preserve">) to relieve the gas and yet still maintain a narrow gap for high Electro-Static Drive (ESD) actuation authority. </w:t>
      </w:r>
      <w:r w:rsidRPr="00484477">
        <w:rPr>
          <w:rFonts w:cs="Arial"/>
        </w:rPr>
        <w:t>The baseline design philosophy and requirements is that the revised ERM has the sam</w:t>
      </w:r>
      <w:r>
        <w:rPr>
          <w:rFonts w:cs="Arial"/>
        </w:rPr>
        <w:t>e interfaces as the current ERM.</w:t>
      </w:r>
    </w:p>
    <w:p w14:paraId="0CBEB7C6" w14:textId="77777777" w:rsidR="00DC6A6D" w:rsidRDefault="00DC6A6D" w:rsidP="00B508AD">
      <w:pPr>
        <w:rPr>
          <w:rFonts w:cs="Arial"/>
        </w:rPr>
      </w:pPr>
      <w:bookmarkStart w:id="0" w:name="_GoBack"/>
      <w:bookmarkEnd w:id="0"/>
    </w:p>
    <w:p w14:paraId="0B9CCC79" w14:textId="45D98C4E" w:rsidR="00EE2828" w:rsidRDefault="00484477" w:rsidP="00EE2828">
      <w:pPr>
        <w:pStyle w:val="Heading1"/>
      </w:pPr>
      <w:r>
        <w:t>FDR</w:t>
      </w:r>
      <w:r w:rsidR="00EE2828">
        <w:t xml:space="preserve"> Charge</w:t>
      </w:r>
    </w:p>
    <w:p w14:paraId="1CC768B3" w14:textId="4115C063" w:rsidR="00484477" w:rsidRPr="00484477" w:rsidRDefault="00484477" w:rsidP="00484477">
      <w:pPr>
        <w:rPr>
          <w:rFonts w:cs="Arial"/>
        </w:rPr>
      </w:pPr>
      <w:r w:rsidRPr="00484477">
        <w:rPr>
          <w:rFonts w:cs="Arial"/>
        </w:rPr>
        <w:t xml:space="preserve">The design review may well be a protracted effort requiring several meetings over the coming months. </w:t>
      </w:r>
      <w:r w:rsidR="004C6B6A">
        <w:rPr>
          <w:rFonts w:cs="Arial"/>
        </w:rPr>
        <w:t>This is likely to be a</w:t>
      </w:r>
      <w:r w:rsidRPr="00484477">
        <w:rPr>
          <w:rFonts w:cs="Arial"/>
        </w:rPr>
        <w:t xml:space="preserve"> 3-step review process covering requirements and design:</w:t>
      </w:r>
    </w:p>
    <w:p w14:paraId="29086B21" w14:textId="2E7D68C9" w:rsidR="00484477" w:rsidRPr="004C6B6A" w:rsidRDefault="00484477" w:rsidP="004C6B6A">
      <w:pPr>
        <w:pStyle w:val="ListParagraph"/>
        <w:numPr>
          <w:ilvl w:val="0"/>
          <w:numId w:val="47"/>
        </w:numPr>
        <w:rPr>
          <w:rFonts w:cs="Arial"/>
        </w:rPr>
      </w:pPr>
      <w:r w:rsidRPr="004C6B6A">
        <w:rPr>
          <w:rFonts w:cs="Arial"/>
        </w:rPr>
        <w:t>In the near term we need a review to approve the request for quote (RFQ) on the fabrication of the ERM and its coating. We plan to proceed with the RFQ in parallel with any unresolved (but not critical) technical issues (such as concern for ambient magnetic field coupling to the ERM substrate, scattered light from the central hole and its bevel, etc.)</w:t>
      </w:r>
    </w:p>
    <w:p w14:paraId="43028B22" w14:textId="1C29BC37" w:rsidR="00484477" w:rsidRPr="004C6B6A" w:rsidRDefault="00484477" w:rsidP="004C6B6A">
      <w:pPr>
        <w:pStyle w:val="ListParagraph"/>
        <w:numPr>
          <w:ilvl w:val="0"/>
          <w:numId w:val="47"/>
        </w:numPr>
        <w:rPr>
          <w:rFonts w:cs="Arial"/>
        </w:rPr>
      </w:pPr>
      <w:r w:rsidRPr="004C6B6A">
        <w:rPr>
          <w:rFonts w:cs="Arial"/>
        </w:rPr>
        <w:t>Once quotes have been received, we'll need a rapid technical review to consider the quotes, as well as those technical issues which have been addressed in the interim. This review will be the basis for recommending to proceed as the basis for submitting a Change Request (CR) for the CCB to allocate upgrade funds.</w:t>
      </w:r>
    </w:p>
    <w:p w14:paraId="53A06F64" w14:textId="0826519E" w:rsidR="00484477" w:rsidRPr="004C6B6A" w:rsidRDefault="00484477" w:rsidP="004C6B6A">
      <w:pPr>
        <w:pStyle w:val="ListParagraph"/>
        <w:numPr>
          <w:ilvl w:val="0"/>
          <w:numId w:val="47"/>
        </w:numPr>
        <w:rPr>
          <w:rFonts w:cs="Arial"/>
        </w:rPr>
      </w:pPr>
      <w:r w:rsidRPr="004C6B6A">
        <w:rPr>
          <w:rFonts w:cs="Arial"/>
        </w:rPr>
        <w:t>Possibly a third step to review and resolve any remaining issues, i.e. a truly "final" review.</w:t>
      </w:r>
    </w:p>
    <w:p w14:paraId="4CDE3993" w14:textId="77777777" w:rsidR="00484477" w:rsidRPr="00484477" w:rsidRDefault="00484477" w:rsidP="00484477">
      <w:pPr>
        <w:rPr>
          <w:rFonts w:cs="Arial"/>
        </w:rPr>
      </w:pPr>
    </w:p>
    <w:p w14:paraId="6BE3A55A" w14:textId="0453ABF9" w:rsidR="00484477" w:rsidRDefault="00484477" w:rsidP="00484477">
      <w:pPr>
        <w:rPr>
          <w:rFonts w:cs="Arial"/>
        </w:rPr>
      </w:pPr>
      <w:r w:rsidRPr="00484477">
        <w:rPr>
          <w:rFonts w:cs="Arial"/>
        </w:rPr>
        <w:t xml:space="preserve">The ERM effort is on a fast-track due to the commissioning team's desire to be able to replace the current ERMs shortly after the end of O1. </w:t>
      </w:r>
      <w:proofErr w:type="spellStart"/>
      <w:r w:rsidRPr="00484477">
        <w:rPr>
          <w:rFonts w:cs="Arial"/>
        </w:rPr>
        <w:t>GariLynn</w:t>
      </w:r>
      <w:proofErr w:type="spellEnd"/>
      <w:r w:rsidRPr="00484477">
        <w:rPr>
          <w:rFonts w:cs="Arial"/>
        </w:rPr>
        <w:t xml:space="preserve"> Billingsley will be the principal presenter of the revised ERM design.</w:t>
      </w:r>
    </w:p>
    <w:p w14:paraId="41BB99C9" w14:textId="77777777" w:rsidR="00484477" w:rsidRDefault="00484477" w:rsidP="00B508AD">
      <w:pPr>
        <w:rPr>
          <w:rFonts w:cs="Arial"/>
        </w:rPr>
      </w:pPr>
    </w:p>
    <w:p w14:paraId="33F023DA" w14:textId="01C49EAB" w:rsidR="005477F4" w:rsidRDefault="00485E97" w:rsidP="005477F4">
      <w:r>
        <w:t xml:space="preserve">The </w:t>
      </w:r>
      <w:r w:rsidR="00484477">
        <w:t>FDR</w:t>
      </w:r>
      <w:r w:rsidR="004C6B6A">
        <w:t xml:space="preserve"> committee</w:t>
      </w:r>
      <w:r>
        <w:t xml:space="preserve"> is requested to answer the following questions in a written report with their recommendations</w:t>
      </w:r>
      <w:r w:rsidR="004C6B6A">
        <w:t xml:space="preserve"> (at each of the three steps in the review, as noted above)</w:t>
      </w:r>
      <w:r>
        <w:t>:</w:t>
      </w:r>
    </w:p>
    <w:p w14:paraId="0A20CE88" w14:textId="77777777" w:rsidR="00317B72" w:rsidRDefault="000F415E" w:rsidP="000F415E">
      <w:pPr>
        <w:numPr>
          <w:ilvl w:val="0"/>
          <w:numId w:val="43"/>
        </w:numPr>
        <w:jc w:val="left"/>
        <w:rPr>
          <w:rFonts w:cs="Arial"/>
        </w:rPr>
      </w:pPr>
      <w:r>
        <w:rPr>
          <w:rFonts w:cs="Arial"/>
        </w:rPr>
        <w:t xml:space="preserve">Are the requirements for the </w:t>
      </w:r>
      <w:r w:rsidR="00484477">
        <w:rPr>
          <w:rFonts w:cs="Arial"/>
        </w:rPr>
        <w:t>ERM</w:t>
      </w:r>
      <w:r>
        <w:rPr>
          <w:rFonts w:cs="Arial"/>
        </w:rPr>
        <w:t xml:space="preserve"> well established, complete and reasonable?</w:t>
      </w:r>
      <w:r w:rsidR="009E72CB">
        <w:rPr>
          <w:rFonts w:cs="Arial"/>
        </w:rPr>
        <w:t xml:space="preserve"> </w:t>
      </w:r>
    </w:p>
    <w:p w14:paraId="347B67EA" w14:textId="21BD5850" w:rsidR="004C6B6A" w:rsidRDefault="004C6B6A" w:rsidP="000F415E">
      <w:pPr>
        <w:numPr>
          <w:ilvl w:val="0"/>
          <w:numId w:val="43"/>
        </w:numPr>
        <w:jc w:val="left"/>
        <w:rPr>
          <w:rFonts w:cs="Arial"/>
        </w:rPr>
      </w:pPr>
      <w:r>
        <w:rPr>
          <w:rFonts w:cs="Arial"/>
        </w:rPr>
        <w:t>Should the ERM be required to have a conductive coating to dissipate electrostatic charge?</w:t>
      </w:r>
    </w:p>
    <w:p w14:paraId="1E9C2F60" w14:textId="3B51797D" w:rsidR="000F415E" w:rsidRDefault="00317B72" w:rsidP="000F415E">
      <w:pPr>
        <w:numPr>
          <w:ilvl w:val="0"/>
          <w:numId w:val="43"/>
        </w:numPr>
        <w:jc w:val="left"/>
        <w:rPr>
          <w:rFonts w:cs="Arial"/>
        </w:rPr>
      </w:pPr>
      <w:r>
        <w:rPr>
          <w:rFonts w:cs="Arial"/>
        </w:rPr>
        <w:t xml:space="preserve">Is the redesigned ERM consistent with the existing interface requirements to the quadruple pendulum? If not </w:t>
      </w:r>
      <w:r w:rsidR="009E72CB">
        <w:rPr>
          <w:rFonts w:cs="Arial"/>
        </w:rPr>
        <w:t xml:space="preserve">are </w:t>
      </w:r>
      <w:r w:rsidR="00484477">
        <w:rPr>
          <w:rFonts w:cs="Arial"/>
        </w:rPr>
        <w:t>there any compelling reasons to consider a different interface to the quadruple pendulum suspension</w:t>
      </w:r>
      <w:r w:rsidR="009E72CB">
        <w:rPr>
          <w:rFonts w:cs="Arial"/>
        </w:rPr>
        <w:t>?</w:t>
      </w:r>
    </w:p>
    <w:p w14:paraId="68D22CCC" w14:textId="56D5715D" w:rsidR="00826DF5" w:rsidRDefault="000F415E" w:rsidP="000F415E">
      <w:pPr>
        <w:numPr>
          <w:ilvl w:val="0"/>
          <w:numId w:val="43"/>
        </w:numPr>
        <w:jc w:val="left"/>
        <w:rPr>
          <w:rFonts w:cs="Arial"/>
        </w:rPr>
      </w:pPr>
      <w:r>
        <w:rPr>
          <w:rFonts w:cs="Arial"/>
        </w:rPr>
        <w:t xml:space="preserve">Is the proposed </w:t>
      </w:r>
      <w:r w:rsidR="00484477">
        <w:rPr>
          <w:rFonts w:cs="Arial"/>
        </w:rPr>
        <w:t>ERM</w:t>
      </w:r>
      <w:r w:rsidR="00122297">
        <w:rPr>
          <w:rFonts w:cs="Arial"/>
        </w:rPr>
        <w:t xml:space="preserve"> </w:t>
      </w:r>
      <w:r>
        <w:rPr>
          <w:rFonts w:cs="Arial"/>
        </w:rPr>
        <w:t xml:space="preserve">design </w:t>
      </w:r>
      <w:r w:rsidR="00826DF5">
        <w:rPr>
          <w:rFonts w:cs="Arial"/>
        </w:rPr>
        <w:t>a good</w:t>
      </w:r>
      <w:r>
        <w:rPr>
          <w:rFonts w:cs="Arial"/>
        </w:rPr>
        <w:t xml:space="preserve"> approach to achieving</w:t>
      </w:r>
      <w:r w:rsidR="00B10E44">
        <w:rPr>
          <w:rFonts w:cs="Arial"/>
        </w:rPr>
        <w:t xml:space="preserve"> the requirements?</w:t>
      </w:r>
    </w:p>
    <w:p w14:paraId="382B7D82" w14:textId="102BBB21" w:rsidR="004A1108" w:rsidRDefault="00317B72" w:rsidP="000F415E">
      <w:pPr>
        <w:numPr>
          <w:ilvl w:val="0"/>
          <w:numId w:val="43"/>
        </w:numPr>
        <w:jc w:val="left"/>
        <w:rPr>
          <w:rFonts w:cs="Arial"/>
        </w:rPr>
      </w:pPr>
      <w:r>
        <w:rPr>
          <w:rFonts w:cs="Arial"/>
        </w:rPr>
        <w:t>Are there any optical scattering concerns related to the proposed ERM design, especially related to the bevel and surface of the central hole?</w:t>
      </w:r>
    </w:p>
    <w:p w14:paraId="532D10D0" w14:textId="0488736C" w:rsidR="00317B72" w:rsidRDefault="00317B72" w:rsidP="000F415E">
      <w:pPr>
        <w:numPr>
          <w:ilvl w:val="0"/>
          <w:numId w:val="43"/>
        </w:numPr>
        <w:jc w:val="left"/>
        <w:rPr>
          <w:rFonts w:cs="Arial"/>
        </w:rPr>
      </w:pPr>
      <w:r>
        <w:rPr>
          <w:rFonts w:cs="Arial"/>
        </w:rPr>
        <w:t>Is the proposed leaded glass material compatible with the LIGO ultra-high vacuum (UHV) system requirements?</w:t>
      </w:r>
    </w:p>
    <w:p w14:paraId="5355730E" w14:textId="3D2CD892" w:rsidR="00317B72" w:rsidRDefault="00317B72" w:rsidP="000F415E">
      <w:pPr>
        <w:numPr>
          <w:ilvl w:val="0"/>
          <w:numId w:val="43"/>
        </w:numPr>
        <w:jc w:val="left"/>
        <w:rPr>
          <w:rFonts w:cs="Arial"/>
        </w:rPr>
      </w:pPr>
      <w:r>
        <w:rPr>
          <w:rFonts w:cs="Arial"/>
        </w:rPr>
        <w:t>Does the coupling of the proposed leaded glass material to ambient magnetic field fluctuations cause motion beyond required levels?</w:t>
      </w:r>
    </w:p>
    <w:p w14:paraId="0A56C0BD" w14:textId="3D1F4037" w:rsidR="00317B72" w:rsidRDefault="004C6B6A" w:rsidP="000F415E">
      <w:pPr>
        <w:numPr>
          <w:ilvl w:val="0"/>
          <w:numId w:val="43"/>
        </w:numPr>
        <w:jc w:val="left"/>
        <w:rPr>
          <w:rFonts w:cs="Arial"/>
        </w:rPr>
      </w:pPr>
      <w:r>
        <w:rPr>
          <w:rFonts w:cs="Arial"/>
        </w:rPr>
        <w:t>Does the change in moments of inertia of the ERM have a negative impact on the quadruple pendulum suspension?</w:t>
      </w:r>
    </w:p>
    <w:p w14:paraId="6F07C309" w14:textId="73BA704D" w:rsidR="004C6B6A" w:rsidRDefault="004C6B6A" w:rsidP="000F415E">
      <w:pPr>
        <w:numPr>
          <w:ilvl w:val="0"/>
          <w:numId w:val="43"/>
        </w:numPr>
        <w:jc w:val="left"/>
        <w:rPr>
          <w:rFonts w:cs="Arial"/>
        </w:rPr>
      </w:pPr>
      <w:r>
        <w:rPr>
          <w:rFonts w:cs="Arial"/>
        </w:rPr>
        <w:t>Are there any other technical issues associated with the requirements or the design?</w:t>
      </w:r>
    </w:p>
    <w:p w14:paraId="397A86DF" w14:textId="77777777" w:rsidR="005477F4" w:rsidRDefault="005477F4" w:rsidP="005477F4">
      <w:pPr>
        <w:rPr>
          <w:rFonts w:cs="Arial"/>
        </w:rPr>
      </w:pPr>
    </w:p>
    <w:p w14:paraId="2C94E8BD" w14:textId="28D0CA94" w:rsidR="005477F4" w:rsidRDefault="00E4540E" w:rsidP="005477F4">
      <w:pPr>
        <w:rPr>
          <w:rFonts w:cs="Arial"/>
        </w:rPr>
      </w:pPr>
      <w:r>
        <w:rPr>
          <w:rFonts w:cs="Arial"/>
        </w:rPr>
        <w:t xml:space="preserve">Please convene </w:t>
      </w:r>
      <w:r w:rsidR="004C6B6A">
        <w:rPr>
          <w:rFonts w:cs="Arial"/>
        </w:rPr>
        <w:t xml:space="preserve">as soon as documentation is made available by </w:t>
      </w:r>
      <w:proofErr w:type="spellStart"/>
      <w:r w:rsidR="004C6B6A">
        <w:rPr>
          <w:rFonts w:cs="Arial"/>
        </w:rPr>
        <w:t>GariLynn</w:t>
      </w:r>
      <w:proofErr w:type="spellEnd"/>
      <w:r w:rsidR="004C6B6A">
        <w:rPr>
          <w:rFonts w:cs="Arial"/>
        </w:rPr>
        <w:t xml:space="preserve"> Billingsley. </w:t>
      </w:r>
    </w:p>
    <w:sectPr w:rsidR="005477F4" w:rsidSect="004E57BB">
      <w:headerReference w:type="default" r:id="rId10"/>
      <w:footerReference w:type="default" r:id="rId11"/>
      <w:footerReference w:type="first" r:id="rId12"/>
      <w:pgSz w:w="12240" w:h="15840" w:code="1"/>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1BC69" w14:textId="77777777" w:rsidR="00A466D6" w:rsidRDefault="00A466D6" w:rsidP="0063053D">
      <w:r>
        <w:separator/>
      </w:r>
    </w:p>
  </w:endnote>
  <w:endnote w:type="continuationSeparator" w:id="0">
    <w:p w14:paraId="0947D6C4" w14:textId="77777777" w:rsidR="00A466D6" w:rsidRDefault="00A466D6"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40249" w14:textId="3A44DF31" w:rsidR="00766939" w:rsidRPr="00B5781C" w:rsidRDefault="00766939" w:rsidP="0063053D">
    <w:pPr>
      <w:pStyle w:val="Footer"/>
      <w:rPr>
        <w:rFonts w:cs="Arial"/>
        <w:i/>
        <w:iCs/>
      </w:rPr>
    </w:pP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3C40FD" w:rsidRPr="003C40FD">
      <w:rPr>
        <w:b/>
        <w:bCs/>
        <w:noProof/>
      </w:rPr>
      <w:t>2</w:t>
    </w:r>
    <w:r w:rsidRPr="008E6250">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B31E" w14:textId="7BBDF59F" w:rsidR="00766939" w:rsidRPr="004E57BB" w:rsidRDefault="00766939">
    <w:pPr>
      <w:pStyle w:val="Footer"/>
      <w:rPr>
        <w:rFonts w:cs="Arial"/>
        <w:i/>
        <w:iCs/>
      </w:rPr>
    </w:pP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3C40FD" w:rsidRPr="003C40FD">
      <w:rPr>
        <w:b/>
        <w:bCs/>
        <w:noProof/>
      </w:rPr>
      <w:t>1</w:t>
    </w:r>
    <w:r w:rsidRPr="008E625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66B82" w14:textId="77777777" w:rsidR="00A466D6" w:rsidRDefault="00A466D6" w:rsidP="0063053D">
      <w:r>
        <w:separator/>
      </w:r>
    </w:p>
  </w:footnote>
  <w:footnote w:type="continuationSeparator" w:id="0">
    <w:p w14:paraId="0240E6C5" w14:textId="77777777" w:rsidR="00A466D6" w:rsidRDefault="00A466D6" w:rsidP="0063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0BA8F" w14:textId="7F06F12E" w:rsidR="00766939" w:rsidRPr="004C35A6" w:rsidRDefault="00730809" w:rsidP="0063053D">
    <w:pPr>
      <w:pStyle w:val="Header"/>
    </w:pPr>
    <w:r>
      <w:rPr>
        <w:sz w:val="22"/>
      </w:rPr>
      <w:t>L1</w:t>
    </w:r>
    <w:r w:rsidR="004C6B6A">
      <w:rPr>
        <w:sz w:val="22"/>
      </w:rPr>
      <w:t>500094-v1</w:t>
    </w:r>
    <w:r w:rsidR="00766939" w:rsidRPr="00E4540E">
      <w:rPr>
        <w:sz w:val="22"/>
      </w:rPr>
      <w:t xml:space="preserve">, </w:t>
    </w:r>
    <w:r w:rsidR="004C6B6A">
      <w:rPr>
        <w:sz w:val="22"/>
      </w:rPr>
      <w:t>FDR</w:t>
    </w:r>
    <w:r w:rsidR="00953C16">
      <w:rPr>
        <w:sz w:val="22"/>
      </w:rPr>
      <w:t xml:space="preserve"> Charge: </w:t>
    </w:r>
    <w:r w:rsidR="004C6B6A">
      <w:rPr>
        <w:rFonts w:cs="Arial"/>
      </w:rPr>
      <w:t>End Reaction Mass (ERM) with a central 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C6F368"/>
    <w:lvl w:ilvl="0">
      <w:start w:val="1"/>
      <w:numFmt w:val="decimal"/>
      <w:lvlText w:val="%1."/>
      <w:lvlJc w:val="left"/>
      <w:pPr>
        <w:tabs>
          <w:tab w:val="num" w:pos="1800"/>
        </w:tabs>
        <w:ind w:left="1800" w:hanging="360"/>
      </w:pPr>
    </w:lvl>
  </w:abstractNum>
  <w:abstractNum w:abstractNumId="1">
    <w:nsid w:val="FFFFFF7D"/>
    <w:multiLevelType w:val="singleLevel"/>
    <w:tmpl w:val="6C3CBC6C"/>
    <w:lvl w:ilvl="0">
      <w:start w:val="1"/>
      <w:numFmt w:val="decimal"/>
      <w:lvlText w:val="%1."/>
      <w:lvlJc w:val="left"/>
      <w:pPr>
        <w:tabs>
          <w:tab w:val="num" w:pos="1440"/>
        </w:tabs>
        <w:ind w:left="1440" w:hanging="360"/>
      </w:pPr>
    </w:lvl>
  </w:abstractNum>
  <w:abstractNum w:abstractNumId="2">
    <w:nsid w:val="FFFFFF7E"/>
    <w:multiLevelType w:val="singleLevel"/>
    <w:tmpl w:val="AD341A62"/>
    <w:lvl w:ilvl="0">
      <w:start w:val="1"/>
      <w:numFmt w:val="decimal"/>
      <w:lvlText w:val="%1."/>
      <w:lvlJc w:val="left"/>
      <w:pPr>
        <w:tabs>
          <w:tab w:val="num" w:pos="1080"/>
        </w:tabs>
        <w:ind w:left="1080" w:hanging="360"/>
      </w:pPr>
    </w:lvl>
  </w:abstractNum>
  <w:abstractNum w:abstractNumId="3">
    <w:nsid w:val="FFFFFF7F"/>
    <w:multiLevelType w:val="singleLevel"/>
    <w:tmpl w:val="5EB84626"/>
    <w:lvl w:ilvl="0">
      <w:start w:val="1"/>
      <w:numFmt w:val="decimal"/>
      <w:lvlText w:val="%1."/>
      <w:lvlJc w:val="left"/>
      <w:pPr>
        <w:tabs>
          <w:tab w:val="num" w:pos="720"/>
        </w:tabs>
        <w:ind w:left="720" w:hanging="360"/>
      </w:pPr>
    </w:lvl>
  </w:abstractNum>
  <w:abstractNum w:abstractNumId="4">
    <w:nsid w:val="FFFFFF80"/>
    <w:multiLevelType w:val="singleLevel"/>
    <w:tmpl w:val="0A4695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4C36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CAA9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540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22D156"/>
    <w:lvl w:ilvl="0">
      <w:start w:val="1"/>
      <w:numFmt w:val="decimal"/>
      <w:lvlText w:val="%1."/>
      <w:lvlJc w:val="left"/>
      <w:pPr>
        <w:tabs>
          <w:tab w:val="num" w:pos="360"/>
        </w:tabs>
        <w:ind w:left="360" w:hanging="360"/>
      </w:pPr>
    </w:lvl>
  </w:abstractNum>
  <w:abstractNum w:abstractNumId="9">
    <w:nsid w:val="FFFFFF89"/>
    <w:multiLevelType w:val="singleLevel"/>
    <w:tmpl w:val="69041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17E62B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61365"/>
    <w:multiLevelType w:val="hybridMultilevel"/>
    <w:tmpl w:val="63E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5571EE"/>
    <w:multiLevelType w:val="hybridMultilevel"/>
    <w:tmpl w:val="FE2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54162"/>
    <w:multiLevelType w:val="hybridMultilevel"/>
    <w:tmpl w:val="1DCA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2D671B"/>
    <w:multiLevelType w:val="hybridMultilevel"/>
    <w:tmpl w:val="6276E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7F6E75"/>
    <w:multiLevelType w:val="hybridMultilevel"/>
    <w:tmpl w:val="502AD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070D2"/>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A55A6"/>
    <w:multiLevelType w:val="hybridMultilevel"/>
    <w:tmpl w:val="2CCE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97725"/>
    <w:multiLevelType w:val="hybridMultilevel"/>
    <w:tmpl w:val="AEF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356A8"/>
    <w:multiLevelType w:val="hybridMultilevel"/>
    <w:tmpl w:val="63D43A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992468"/>
    <w:multiLevelType w:val="hybridMultilevel"/>
    <w:tmpl w:val="D7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94DEC"/>
    <w:multiLevelType w:val="hybridMultilevel"/>
    <w:tmpl w:val="55BEE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54DEC"/>
    <w:multiLevelType w:val="hybridMultilevel"/>
    <w:tmpl w:val="D2D239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67CE8"/>
    <w:multiLevelType w:val="hybridMultilevel"/>
    <w:tmpl w:val="D39A4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55440"/>
    <w:multiLevelType w:val="hybridMultilevel"/>
    <w:tmpl w:val="C608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77E12"/>
    <w:multiLevelType w:val="hybridMultilevel"/>
    <w:tmpl w:val="AD6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65313"/>
    <w:multiLevelType w:val="hybridMultilevel"/>
    <w:tmpl w:val="28440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7D7EBE"/>
    <w:multiLevelType w:val="hybridMultilevel"/>
    <w:tmpl w:val="462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4C4A2D"/>
    <w:multiLevelType w:val="hybridMultilevel"/>
    <w:tmpl w:val="C3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2AC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467326"/>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81FA8"/>
    <w:multiLevelType w:val="hybridMultilevel"/>
    <w:tmpl w:val="6EA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A5BC8"/>
    <w:multiLevelType w:val="hybridMultilevel"/>
    <w:tmpl w:val="B24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775927"/>
    <w:multiLevelType w:val="hybridMultilevel"/>
    <w:tmpl w:val="BB72A798"/>
    <w:lvl w:ilvl="0" w:tplc="91981310">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6A4024"/>
    <w:multiLevelType w:val="hybridMultilevel"/>
    <w:tmpl w:val="E92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CD18DD"/>
    <w:multiLevelType w:val="hybridMultilevel"/>
    <w:tmpl w:val="12B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4A7FAC"/>
    <w:multiLevelType w:val="multilevel"/>
    <w:tmpl w:val="A476F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05733B3"/>
    <w:multiLevelType w:val="hybridMultilevel"/>
    <w:tmpl w:val="309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C247E7"/>
    <w:multiLevelType w:val="hybridMultilevel"/>
    <w:tmpl w:val="430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7D1E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E6207F"/>
    <w:multiLevelType w:val="hybridMultilevel"/>
    <w:tmpl w:val="D9F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6C6949"/>
    <w:multiLevelType w:val="hybridMultilevel"/>
    <w:tmpl w:val="E6B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0758C"/>
    <w:multiLevelType w:val="hybridMultilevel"/>
    <w:tmpl w:val="1E7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346D7"/>
    <w:multiLevelType w:val="hybridMultilevel"/>
    <w:tmpl w:val="AA72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D45E3"/>
    <w:multiLevelType w:val="hybridMultilevel"/>
    <w:tmpl w:val="C17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304D6"/>
    <w:multiLevelType w:val="hybridMultilevel"/>
    <w:tmpl w:val="8C7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5"/>
  </w:num>
  <w:num w:numId="4">
    <w:abstractNumId w:val="28"/>
  </w:num>
  <w:num w:numId="5">
    <w:abstractNumId w:val="46"/>
  </w:num>
  <w:num w:numId="6">
    <w:abstractNumId w:val="12"/>
  </w:num>
  <w:num w:numId="7">
    <w:abstractNumId w:val="27"/>
  </w:num>
  <w:num w:numId="8">
    <w:abstractNumId w:val="10"/>
  </w:num>
  <w:num w:numId="9">
    <w:abstractNumId w:val="45"/>
  </w:num>
  <w:num w:numId="10">
    <w:abstractNumId w:val="34"/>
  </w:num>
  <w:num w:numId="11">
    <w:abstractNumId w:val="32"/>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20"/>
  </w:num>
  <w:num w:numId="25">
    <w:abstractNumId w:val="30"/>
  </w:num>
  <w:num w:numId="26">
    <w:abstractNumId w:val="29"/>
  </w:num>
  <w:num w:numId="27">
    <w:abstractNumId w:val="40"/>
  </w:num>
  <w:num w:numId="28">
    <w:abstractNumId w:val="37"/>
  </w:num>
  <w:num w:numId="29">
    <w:abstractNumId w:val="35"/>
  </w:num>
  <w:num w:numId="30">
    <w:abstractNumId w:val="43"/>
  </w:num>
  <w:num w:numId="31">
    <w:abstractNumId w:val="38"/>
  </w:num>
  <w:num w:numId="32">
    <w:abstractNumId w:val="11"/>
  </w:num>
  <w:num w:numId="33">
    <w:abstractNumId w:val="22"/>
  </w:num>
  <w:num w:numId="34">
    <w:abstractNumId w:val="19"/>
  </w:num>
  <w:num w:numId="35">
    <w:abstractNumId w:val="21"/>
  </w:num>
  <w:num w:numId="36">
    <w:abstractNumId w:val="13"/>
  </w:num>
  <w:num w:numId="37">
    <w:abstractNumId w:val="26"/>
  </w:num>
  <w:num w:numId="38">
    <w:abstractNumId w:val="41"/>
  </w:num>
  <w:num w:numId="39">
    <w:abstractNumId w:val="39"/>
  </w:num>
  <w:num w:numId="40">
    <w:abstractNumId w:val="17"/>
  </w:num>
  <w:num w:numId="41">
    <w:abstractNumId w:val="18"/>
  </w:num>
  <w:num w:numId="42">
    <w:abstractNumId w:val="44"/>
  </w:num>
  <w:num w:numId="43">
    <w:abstractNumId w:val="24"/>
  </w:num>
  <w:num w:numId="44">
    <w:abstractNumId w:val="23"/>
  </w:num>
  <w:num w:numId="45">
    <w:abstractNumId w:val="42"/>
  </w:num>
  <w:num w:numId="46">
    <w:abstractNumId w:val="2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24AF8"/>
    <w:rsid w:val="00026454"/>
    <w:rsid w:val="00042FB6"/>
    <w:rsid w:val="000565F0"/>
    <w:rsid w:val="000610D9"/>
    <w:rsid w:val="00063B3C"/>
    <w:rsid w:val="00063DCF"/>
    <w:rsid w:val="0007564E"/>
    <w:rsid w:val="00085E94"/>
    <w:rsid w:val="0009053E"/>
    <w:rsid w:val="00097DA6"/>
    <w:rsid w:val="000A3EF6"/>
    <w:rsid w:val="000A520D"/>
    <w:rsid w:val="000A56DC"/>
    <w:rsid w:val="000A5C03"/>
    <w:rsid w:val="000B4333"/>
    <w:rsid w:val="000D3430"/>
    <w:rsid w:val="000D5B92"/>
    <w:rsid w:val="000D7B47"/>
    <w:rsid w:val="000E4185"/>
    <w:rsid w:val="000E5EE6"/>
    <w:rsid w:val="000F415E"/>
    <w:rsid w:val="0010182E"/>
    <w:rsid w:val="00107F5A"/>
    <w:rsid w:val="00110AB2"/>
    <w:rsid w:val="00122297"/>
    <w:rsid w:val="00126FDF"/>
    <w:rsid w:val="00155C89"/>
    <w:rsid w:val="001568F1"/>
    <w:rsid w:val="001732E3"/>
    <w:rsid w:val="00175B96"/>
    <w:rsid w:val="00183846"/>
    <w:rsid w:val="00186CAA"/>
    <w:rsid w:val="001A5978"/>
    <w:rsid w:val="001B35CC"/>
    <w:rsid w:val="001B44F5"/>
    <w:rsid w:val="001B733C"/>
    <w:rsid w:val="001C664A"/>
    <w:rsid w:val="001E0731"/>
    <w:rsid w:val="001E33D9"/>
    <w:rsid w:val="001E6D1F"/>
    <w:rsid w:val="001E7F12"/>
    <w:rsid w:val="001F0106"/>
    <w:rsid w:val="001F7B9B"/>
    <w:rsid w:val="00200765"/>
    <w:rsid w:val="00202A8C"/>
    <w:rsid w:val="00210013"/>
    <w:rsid w:val="00210308"/>
    <w:rsid w:val="0021178D"/>
    <w:rsid w:val="00223B91"/>
    <w:rsid w:val="002244B2"/>
    <w:rsid w:val="0023423F"/>
    <w:rsid w:val="002358D4"/>
    <w:rsid w:val="002503F3"/>
    <w:rsid w:val="002506D2"/>
    <w:rsid w:val="00252795"/>
    <w:rsid w:val="00253690"/>
    <w:rsid w:val="00256361"/>
    <w:rsid w:val="00263CDC"/>
    <w:rsid w:val="002670AC"/>
    <w:rsid w:val="00280C53"/>
    <w:rsid w:val="00281923"/>
    <w:rsid w:val="00283017"/>
    <w:rsid w:val="002968A5"/>
    <w:rsid w:val="002A2ABB"/>
    <w:rsid w:val="002A3708"/>
    <w:rsid w:val="002C18EE"/>
    <w:rsid w:val="002E0C4C"/>
    <w:rsid w:val="002E61BE"/>
    <w:rsid w:val="002F2C5F"/>
    <w:rsid w:val="00300806"/>
    <w:rsid w:val="003020E5"/>
    <w:rsid w:val="00303999"/>
    <w:rsid w:val="00306B96"/>
    <w:rsid w:val="00306D68"/>
    <w:rsid w:val="00314F0B"/>
    <w:rsid w:val="00317B72"/>
    <w:rsid w:val="003244A9"/>
    <w:rsid w:val="0033084C"/>
    <w:rsid w:val="0033462A"/>
    <w:rsid w:val="00344733"/>
    <w:rsid w:val="003455CD"/>
    <w:rsid w:val="0034778D"/>
    <w:rsid w:val="00357315"/>
    <w:rsid w:val="0037033D"/>
    <w:rsid w:val="0037599B"/>
    <w:rsid w:val="0038078D"/>
    <w:rsid w:val="003A23CA"/>
    <w:rsid w:val="003B17E3"/>
    <w:rsid w:val="003B48CC"/>
    <w:rsid w:val="003B55AE"/>
    <w:rsid w:val="003C0F8E"/>
    <w:rsid w:val="003C1E63"/>
    <w:rsid w:val="003C40FD"/>
    <w:rsid w:val="003D6316"/>
    <w:rsid w:val="004118D4"/>
    <w:rsid w:val="004371E8"/>
    <w:rsid w:val="00467EEC"/>
    <w:rsid w:val="00477DD2"/>
    <w:rsid w:val="00484477"/>
    <w:rsid w:val="00485E97"/>
    <w:rsid w:val="004A1108"/>
    <w:rsid w:val="004A58C3"/>
    <w:rsid w:val="004B0504"/>
    <w:rsid w:val="004B34F9"/>
    <w:rsid w:val="004B447D"/>
    <w:rsid w:val="004B5836"/>
    <w:rsid w:val="004B7B3B"/>
    <w:rsid w:val="004C35A6"/>
    <w:rsid w:val="004C4E7F"/>
    <w:rsid w:val="004C6B6A"/>
    <w:rsid w:val="004C723B"/>
    <w:rsid w:val="004C7606"/>
    <w:rsid w:val="004E550E"/>
    <w:rsid w:val="004E57BB"/>
    <w:rsid w:val="004F65D8"/>
    <w:rsid w:val="00507E3A"/>
    <w:rsid w:val="00530957"/>
    <w:rsid w:val="005324AA"/>
    <w:rsid w:val="00535E67"/>
    <w:rsid w:val="005477F4"/>
    <w:rsid w:val="005564BE"/>
    <w:rsid w:val="0057103E"/>
    <w:rsid w:val="005802DB"/>
    <w:rsid w:val="00591101"/>
    <w:rsid w:val="005C5F1C"/>
    <w:rsid w:val="00615E1B"/>
    <w:rsid w:val="00622A51"/>
    <w:rsid w:val="0063053D"/>
    <w:rsid w:val="0063302B"/>
    <w:rsid w:val="0064618D"/>
    <w:rsid w:val="00686C7F"/>
    <w:rsid w:val="00697A05"/>
    <w:rsid w:val="006B178C"/>
    <w:rsid w:val="006B6D53"/>
    <w:rsid w:val="006D3FAB"/>
    <w:rsid w:val="006D6987"/>
    <w:rsid w:val="006D6B62"/>
    <w:rsid w:val="006F4C0C"/>
    <w:rsid w:val="00704347"/>
    <w:rsid w:val="00713535"/>
    <w:rsid w:val="00730809"/>
    <w:rsid w:val="00732623"/>
    <w:rsid w:val="00741740"/>
    <w:rsid w:val="00743E32"/>
    <w:rsid w:val="007542BD"/>
    <w:rsid w:val="00754361"/>
    <w:rsid w:val="00754E39"/>
    <w:rsid w:val="00766939"/>
    <w:rsid w:val="007679D8"/>
    <w:rsid w:val="00777B88"/>
    <w:rsid w:val="00787461"/>
    <w:rsid w:val="00792E84"/>
    <w:rsid w:val="0079332F"/>
    <w:rsid w:val="0079544F"/>
    <w:rsid w:val="00795D6C"/>
    <w:rsid w:val="007E1B9A"/>
    <w:rsid w:val="007F00B4"/>
    <w:rsid w:val="00800BFD"/>
    <w:rsid w:val="00800F27"/>
    <w:rsid w:val="008108A4"/>
    <w:rsid w:val="00812EEC"/>
    <w:rsid w:val="00825C2F"/>
    <w:rsid w:val="00826633"/>
    <w:rsid w:val="00826DF5"/>
    <w:rsid w:val="00842D61"/>
    <w:rsid w:val="00864A84"/>
    <w:rsid w:val="0087517C"/>
    <w:rsid w:val="008817AA"/>
    <w:rsid w:val="00882262"/>
    <w:rsid w:val="008A38BB"/>
    <w:rsid w:val="008B4C41"/>
    <w:rsid w:val="008C3986"/>
    <w:rsid w:val="008E05EA"/>
    <w:rsid w:val="008E0908"/>
    <w:rsid w:val="008E1791"/>
    <w:rsid w:val="008E2B36"/>
    <w:rsid w:val="008E6250"/>
    <w:rsid w:val="008E776D"/>
    <w:rsid w:val="008F0F0C"/>
    <w:rsid w:val="008F53CC"/>
    <w:rsid w:val="00906B6D"/>
    <w:rsid w:val="00944022"/>
    <w:rsid w:val="00945849"/>
    <w:rsid w:val="00953C16"/>
    <w:rsid w:val="009B4D4D"/>
    <w:rsid w:val="009B61AD"/>
    <w:rsid w:val="009C2C67"/>
    <w:rsid w:val="009D2917"/>
    <w:rsid w:val="009D4D73"/>
    <w:rsid w:val="009E2D37"/>
    <w:rsid w:val="009E72CB"/>
    <w:rsid w:val="009F50FF"/>
    <w:rsid w:val="009F6F3C"/>
    <w:rsid w:val="00A00E73"/>
    <w:rsid w:val="00A27152"/>
    <w:rsid w:val="00A466D6"/>
    <w:rsid w:val="00A71C17"/>
    <w:rsid w:val="00A868EC"/>
    <w:rsid w:val="00A874DC"/>
    <w:rsid w:val="00A912BE"/>
    <w:rsid w:val="00AA7BDC"/>
    <w:rsid w:val="00AB5EB1"/>
    <w:rsid w:val="00AC2C21"/>
    <w:rsid w:val="00AC7582"/>
    <w:rsid w:val="00AD3254"/>
    <w:rsid w:val="00AD52A9"/>
    <w:rsid w:val="00AE7D9B"/>
    <w:rsid w:val="00B10E44"/>
    <w:rsid w:val="00B15D31"/>
    <w:rsid w:val="00B176ED"/>
    <w:rsid w:val="00B47CD6"/>
    <w:rsid w:val="00B508AD"/>
    <w:rsid w:val="00B52937"/>
    <w:rsid w:val="00B56E89"/>
    <w:rsid w:val="00B5781C"/>
    <w:rsid w:val="00B6042D"/>
    <w:rsid w:val="00B67F7F"/>
    <w:rsid w:val="00B773EE"/>
    <w:rsid w:val="00B81252"/>
    <w:rsid w:val="00B8421F"/>
    <w:rsid w:val="00B85432"/>
    <w:rsid w:val="00B93C6A"/>
    <w:rsid w:val="00BA1900"/>
    <w:rsid w:val="00BA6EAA"/>
    <w:rsid w:val="00BB7B01"/>
    <w:rsid w:val="00BD2729"/>
    <w:rsid w:val="00BD7FC8"/>
    <w:rsid w:val="00C1370A"/>
    <w:rsid w:val="00C160B2"/>
    <w:rsid w:val="00C161A9"/>
    <w:rsid w:val="00C21367"/>
    <w:rsid w:val="00C26F14"/>
    <w:rsid w:val="00C27A1A"/>
    <w:rsid w:val="00C37689"/>
    <w:rsid w:val="00C43DBE"/>
    <w:rsid w:val="00C74324"/>
    <w:rsid w:val="00C77415"/>
    <w:rsid w:val="00C800AF"/>
    <w:rsid w:val="00C81A47"/>
    <w:rsid w:val="00C84977"/>
    <w:rsid w:val="00C96916"/>
    <w:rsid w:val="00CD3BA3"/>
    <w:rsid w:val="00CD4DAB"/>
    <w:rsid w:val="00CD5309"/>
    <w:rsid w:val="00CD7D43"/>
    <w:rsid w:val="00CE61AF"/>
    <w:rsid w:val="00D0068F"/>
    <w:rsid w:val="00D11DED"/>
    <w:rsid w:val="00D12409"/>
    <w:rsid w:val="00D24BC6"/>
    <w:rsid w:val="00D27313"/>
    <w:rsid w:val="00D620D0"/>
    <w:rsid w:val="00D67AB7"/>
    <w:rsid w:val="00D8081F"/>
    <w:rsid w:val="00D961DE"/>
    <w:rsid w:val="00DB5CDB"/>
    <w:rsid w:val="00DC2C9D"/>
    <w:rsid w:val="00DC6A6D"/>
    <w:rsid w:val="00DD4125"/>
    <w:rsid w:val="00DE0BAE"/>
    <w:rsid w:val="00DE45E9"/>
    <w:rsid w:val="00DE50DC"/>
    <w:rsid w:val="00DE5ED1"/>
    <w:rsid w:val="00DE72BD"/>
    <w:rsid w:val="00E057E6"/>
    <w:rsid w:val="00E0645E"/>
    <w:rsid w:val="00E06748"/>
    <w:rsid w:val="00E16B5A"/>
    <w:rsid w:val="00E26251"/>
    <w:rsid w:val="00E34B27"/>
    <w:rsid w:val="00E4540E"/>
    <w:rsid w:val="00E57768"/>
    <w:rsid w:val="00E72A2E"/>
    <w:rsid w:val="00E866F1"/>
    <w:rsid w:val="00E870C2"/>
    <w:rsid w:val="00E92A1D"/>
    <w:rsid w:val="00EC4E46"/>
    <w:rsid w:val="00EC6AC0"/>
    <w:rsid w:val="00ED0C86"/>
    <w:rsid w:val="00ED4513"/>
    <w:rsid w:val="00ED6F42"/>
    <w:rsid w:val="00ED79E6"/>
    <w:rsid w:val="00EE2828"/>
    <w:rsid w:val="00EE784F"/>
    <w:rsid w:val="00EF1BC6"/>
    <w:rsid w:val="00F03EFB"/>
    <w:rsid w:val="00F07999"/>
    <w:rsid w:val="00F17162"/>
    <w:rsid w:val="00F426AA"/>
    <w:rsid w:val="00F4757D"/>
    <w:rsid w:val="00F56A97"/>
    <w:rsid w:val="00F77056"/>
    <w:rsid w:val="00FE4BC9"/>
    <w:rsid w:val="00FF049E"/>
    <w:rsid w:val="00FF11AE"/>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49A7C"/>
  <w15:docId w15:val="{25ACAF9A-7B91-4A77-A123-8A49B4B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sz w:val="24"/>
      <w:szCs w:val="24"/>
    </w:rPr>
  </w:style>
  <w:style w:type="paragraph" w:styleId="Heading1">
    <w:name w:val="heading 1"/>
    <w:basedOn w:val="Normal"/>
    <w:next w:val="Normal"/>
    <w:qFormat/>
    <w:rsid w:val="00ED4513"/>
    <w:pPr>
      <w:keepNext/>
      <w:numPr>
        <w:numId w:val="26"/>
      </w:numPr>
      <w:outlineLvl w:val="0"/>
    </w:pPr>
    <w:rPr>
      <w:b/>
      <w:iCs/>
      <w:u w:val="single"/>
    </w:rPr>
  </w:style>
  <w:style w:type="paragraph" w:styleId="Heading2">
    <w:name w:val="heading 2"/>
    <w:basedOn w:val="Normal"/>
    <w:next w:val="Normal"/>
    <w:link w:val="Heading2Char"/>
    <w:unhideWhenUsed/>
    <w:qFormat/>
    <w:rsid w:val="00ED4513"/>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4513"/>
    <w:pPr>
      <w:keepNext/>
      <w:keepLines/>
      <w:numPr>
        <w:ilvl w:val="2"/>
        <w:numId w:val="2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ED4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table" w:styleId="TableGrid">
    <w:name w:val="Table Grid"/>
    <w:basedOn w:val="TableNormal"/>
    <w:rsid w:val="00C96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5477F4"/>
    <w:pPr>
      <w:jc w:val="left"/>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t@sympa.lig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E6B6-D56D-4886-B0EA-D54091B4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coyne</cp:lastModifiedBy>
  <cp:revision>3</cp:revision>
  <cp:lastPrinted>2015-04-18T20:20:00Z</cp:lastPrinted>
  <dcterms:created xsi:type="dcterms:W3CDTF">2015-06-09T17:04:00Z</dcterms:created>
  <dcterms:modified xsi:type="dcterms:W3CDTF">2015-06-09T20:17:00Z</dcterms:modified>
</cp:coreProperties>
</file>