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FE4FE2" w14:textId="77777777" w:rsidR="00C65AA5" w:rsidRPr="00111D72" w:rsidRDefault="00C65AA5">
      <w:pPr>
        <w:pStyle w:val="PlainText"/>
        <w:jc w:val="center"/>
        <w:rPr>
          <w:i/>
          <w:sz w:val="36"/>
          <w:lang w:eastAsia="ja-JP"/>
        </w:rPr>
      </w:pPr>
      <w:r>
        <w:rPr>
          <w:i/>
          <w:sz w:val="36"/>
        </w:rPr>
        <w:fldChar w:fldCharType="begin"/>
      </w:r>
      <w:bookmarkStart w:id="0" w:name="_Ref123122746"/>
      <w:bookmarkStart w:id="1" w:name="_Ref124846916"/>
      <w:bookmarkStart w:id="2" w:name="_Ref124846935"/>
      <w:bookmarkEnd w:id="0"/>
      <w:bookmarkEnd w:id="1"/>
      <w:bookmarkEnd w:id="2"/>
      <w:r>
        <w:rPr>
          <w:i/>
          <w:sz w:val="36"/>
        </w:rPr>
        <w:instrText xml:space="preserve"> MACROBUTTON MTEditEquationSection2 </w:instrText>
      </w:r>
      <w:r w:rsidRPr="003F475F">
        <w:rPr>
          <w:rStyle w:val="MTEquationSection"/>
        </w:rPr>
        <w:instrText>Equation Chapter 1 Section 1</w:instrText>
      </w:r>
      <w:r>
        <w:rPr>
          <w:i/>
          <w:sz w:val="36"/>
        </w:rPr>
        <w:fldChar w:fldCharType="begin"/>
      </w:r>
      <w:r>
        <w:rPr>
          <w:i/>
          <w:sz w:val="36"/>
        </w:rPr>
        <w:instrText xml:space="preserve"> SEQ MTEqn \r \h \* MERGEFORMAT </w:instrText>
      </w:r>
      <w:r>
        <w:rPr>
          <w:i/>
          <w:sz w:val="36"/>
        </w:rPr>
        <w:fldChar w:fldCharType="end"/>
      </w:r>
      <w:r>
        <w:rPr>
          <w:i/>
          <w:sz w:val="36"/>
        </w:rPr>
        <w:fldChar w:fldCharType="begin"/>
      </w:r>
      <w:r>
        <w:rPr>
          <w:i/>
          <w:sz w:val="36"/>
        </w:rPr>
        <w:instrText xml:space="preserve"> SEQ MTSec \r 1 \h \* MERGEFORMAT </w:instrText>
      </w:r>
      <w:r>
        <w:rPr>
          <w:i/>
          <w:sz w:val="36"/>
        </w:rPr>
        <w:fldChar w:fldCharType="end"/>
      </w:r>
      <w:r>
        <w:rPr>
          <w:i/>
          <w:sz w:val="36"/>
        </w:rPr>
        <w:fldChar w:fldCharType="begin"/>
      </w:r>
      <w:r>
        <w:rPr>
          <w:i/>
          <w:sz w:val="36"/>
        </w:rPr>
        <w:instrText xml:space="preserve"> SEQ MTChap \r 1 \h \* MERGEFORMAT </w:instrText>
      </w:r>
      <w:r>
        <w:rPr>
          <w:i/>
          <w:sz w:val="36"/>
        </w:rPr>
        <w:fldChar w:fldCharType="end"/>
      </w:r>
      <w:r>
        <w:rPr>
          <w:i/>
          <w:sz w:val="36"/>
        </w:rPr>
        <w:fldChar w:fldCharType="end"/>
      </w:r>
    </w:p>
    <w:p w14:paraId="1F4B4302" w14:textId="77777777" w:rsidR="00C65AA5" w:rsidRDefault="00C65AA5">
      <w:pPr>
        <w:pStyle w:val="PlainText"/>
        <w:jc w:val="center"/>
        <w:rPr>
          <w:i/>
          <w:sz w:val="36"/>
        </w:rPr>
      </w:pPr>
      <w:r>
        <w:rPr>
          <w:i/>
          <w:sz w:val="36"/>
        </w:rPr>
        <w:t>LIGO Laboratory / LIGO Scientific Collaboration</w:t>
      </w:r>
    </w:p>
    <w:p w14:paraId="25565628" w14:textId="77777777" w:rsidR="00C65AA5" w:rsidRDefault="00C65AA5">
      <w:pPr>
        <w:pStyle w:val="PlainText"/>
        <w:jc w:val="center"/>
        <w:rPr>
          <w:sz w:val="36"/>
        </w:rPr>
      </w:pPr>
    </w:p>
    <w:p w14:paraId="7C33F95F" w14:textId="77777777" w:rsidR="00C65AA5" w:rsidRDefault="00C65AA5">
      <w:pPr>
        <w:pStyle w:val="PlainText"/>
        <w:jc w:val="left"/>
        <w:rPr>
          <w:sz w:val="36"/>
        </w:rPr>
      </w:pPr>
    </w:p>
    <w:p w14:paraId="70F29E3B" w14:textId="77777777" w:rsidR="00C65AA5" w:rsidRPr="006770E5" w:rsidRDefault="00F3215D">
      <w:pPr>
        <w:pBdr>
          <w:top w:val="threeDEmboss" w:sz="24" w:space="1" w:color="auto"/>
          <w:left w:val="threeDEmboss" w:sz="24" w:space="4" w:color="auto"/>
          <w:bottom w:val="threeDEmboss" w:sz="24" w:space="1" w:color="auto"/>
          <w:right w:val="threeDEmboss" w:sz="24" w:space="4" w:color="auto"/>
        </w:pBdr>
        <w:tabs>
          <w:tab w:val="center" w:pos="5040"/>
          <w:tab w:val="right" w:pos="9360"/>
        </w:tabs>
        <w:rPr>
          <w:lang w:val="de-DE"/>
        </w:rPr>
      </w:pPr>
      <w:r>
        <w:rPr>
          <w:lang w:val="de-DE"/>
        </w:rPr>
        <w:t>LIGO-</w:t>
      </w:r>
      <w:r w:rsidR="0056347D" w:rsidRPr="0056347D">
        <w:rPr>
          <w:lang w:val="de-DE"/>
        </w:rPr>
        <w:t>T1400717</w:t>
      </w:r>
      <w:r>
        <w:rPr>
          <w:lang w:val="de-DE"/>
        </w:rPr>
        <w:t>-v</w:t>
      </w:r>
      <w:r w:rsidR="00EA2020">
        <w:rPr>
          <w:lang w:val="de-DE"/>
        </w:rPr>
        <w:t>5</w:t>
      </w:r>
      <w:r w:rsidR="00C65AA5" w:rsidRPr="006770E5">
        <w:rPr>
          <w:lang w:val="de-DE"/>
        </w:rPr>
        <w:tab/>
      </w:r>
      <w:r w:rsidR="00C65AA5" w:rsidRPr="006770E5">
        <w:rPr>
          <w:rFonts w:ascii="Times" w:hAnsi="Times"/>
          <w:i/>
          <w:iCs/>
          <w:color w:val="0000FF"/>
          <w:sz w:val="40"/>
          <w:lang w:val="de-DE"/>
        </w:rPr>
        <w:t>LIGO</w:t>
      </w:r>
      <w:r w:rsidR="00C65AA5" w:rsidRPr="006770E5">
        <w:rPr>
          <w:lang w:val="de-DE"/>
        </w:rPr>
        <w:tab/>
      </w:r>
      <w:bookmarkStart w:id="3" w:name="OLE_LINK9"/>
      <w:bookmarkStart w:id="4" w:name="OLE_LINK10"/>
      <w:r w:rsidR="00EA2020">
        <w:rPr>
          <w:lang w:val="de-DE"/>
        </w:rPr>
        <w:t>January</w:t>
      </w:r>
      <w:r w:rsidR="008D0440">
        <w:rPr>
          <w:lang w:val="de-DE"/>
        </w:rPr>
        <w:t xml:space="preserve"> </w:t>
      </w:r>
      <w:bookmarkEnd w:id="3"/>
      <w:bookmarkEnd w:id="4"/>
      <w:r w:rsidR="008D0440">
        <w:rPr>
          <w:lang w:val="de-DE"/>
        </w:rPr>
        <w:t>22, 2015</w:t>
      </w:r>
    </w:p>
    <w:p w14:paraId="26AD2CDB" w14:textId="77777777" w:rsidR="00C65AA5" w:rsidRDefault="00C65AA5">
      <w:pPr>
        <w:pBdr>
          <w:top w:val="threeDEmboss" w:sz="24" w:space="1" w:color="auto"/>
          <w:left w:val="threeDEmboss" w:sz="24" w:space="4" w:color="auto"/>
          <w:bottom w:val="threeDEmboss" w:sz="24" w:space="1" w:color="auto"/>
          <w:right w:val="threeDEmboss" w:sz="24" w:space="4" w:color="auto"/>
        </w:pBdr>
      </w:pPr>
      <w:r>
        <w:pict w14:anchorId="2E5FA2E5">
          <v:rect id="_x0000_i1025" style="width:0;height:1.5pt" o:hralign="center" o:hrstd="t" o:hr="t" fillcolor="gray" stroked="f"/>
        </w:pict>
      </w:r>
    </w:p>
    <w:p w14:paraId="5C9E84EE" w14:textId="77777777" w:rsidR="00C65AA5" w:rsidRDefault="0056347D" w:rsidP="00783778">
      <w:pPr>
        <w:pBdr>
          <w:top w:val="threeDEmboss" w:sz="24" w:space="1" w:color="auto"/>
          <w:left w:val="threeDEmboss" w:sz="24" w:space="4" w:color="auto"/>
          <w:bottom w:val="threeDEmboss" w:sz="24" w:space="1" w:color="auto"/>
          <w:right w:val="threeDEmboss" w:sz="24" w:space="4" w:color="auto"/>
        </w:pBdr>
        <w:jc w:val="center"/>
      </w:pPr>
      <w:r>
        <w:rPr>
          <w:rFonts w:ascii="Arial" w:hAnsi="Arial" w:cs="Arial"/>
          <w:b/>
          <w:bCs/>
          <w:sz w:val="40"/>
          <w:szCs w:val="40"/>
          <w:lang w:eastAsia="ja-JP"/>
        </w:rPr>
        <w:t>Profiles of ETM11 and ETM14</w:t>
      </w:r>
      <w:r>
        <w:rPr>
          <w:rFonts w:ascii="Arial" w:hAnsi="Arial" w:cs="Arial"/>
          <w:b/>
          <w:bCs/>
          <w:sz w:val="40"/>
          <w:szCs w:val="40"/>
          <w:lang w:eastAsia="ja-JP"/>
        </w:rPr>
        <w:br/>
        <w:t>latest ETM coating by LMA</w:t>
      </w:r>
      <w:r>
        <w:rPr>
          <w:rFonts w:ascii="Arial" w:hAnsi="Arial" w:cs="Arial"/>
          <w:b/>
          <w:bCs/>
          <w:sz w:val="40"/>
          <w:szCs w:val="40"/>
          <w:lang w:eastAsia="ja-JP"/>
        </w:rPr>
        <w:br/>
      </w:r>
      <w:r w:rsidR="00C65AA5">
        <w:pict w14:anchorId="25F8F30D">
          <v:rect id="_x0000_i1026" style="width:0;height:1.5pt" o:hralign="center" o:hrstd="t" o:hr="t" fillcolor="gray" stroked="f"/>
        </w:pict>
      </w:r>
    </w:p>
    <w:p w14:paraId="485E8137" w14:textId="77777777" w:rsidR="00C65AA5" w:rsidRDefault="00C65AA5">
      <w:pPr>
        <w:pBdr>
          <w:top w:val="threeDEmboss" w:sz="24" w:space="1" w:color="auto"/>
          <w:left w:val="threeDEmboss" w:sz="24" w:space="4" w:color="auto"/>
          <w:bottom w:val="threeDEmboss" w:sz="24" w:space="1" w:color="auto"/>
          <w:right w:val="threeDEmboss" w:sz="24" w:space="4" w:color="auto"/>
        </w:pBdr>
        <w:jc w:val="center"/>
      </w:pPr>
      <w:r>
        <w:t>Hiro Yamamoto</w:t>
      </w:r>
    </w:p>
    <w:p w14:paraId="6C900441" w14:textId="77777777" w:rsidR="00C65AA5" w:rsidRDefault="00C65AA5">
      <w:pPr>
        <w:pStyle w:val="PlainText"/>
        <w:spacing w:before="0"/>
        <w:jc w:val="center"/>
      </w:pPr>
    </w:p>
    <w:p w14:paraId="6C001351" w14:textId="77777777" w:rsidR="00C65AA5" w:rsidRDefault="00C65AA5">
      <w:pPr>
        <w:pStyle w:val="PlainText"/>
        <w:spacing w:before="0"/>
        <w:jc w:val="center"/>
      </w:pPr>
      <w:r>
        <w:t>Distribution of this document:</w:t>
      </w:r>
    </w:p>
    <w:p w14:paraId="59F2053B" w14:textId="77777777" w:rsidR="00C65AA5" w:rsidRDefault="006E7D48">
      <w:pPr>
        <w:pStyle w:val="PlainText"/>
        <w:spacing w:before="0"/>
        <w:jc w:val="center"/>
      </w:pPr>
      <w:r>
        <w:t>LIGO Scientific</w:t>
      </w:r>
      <w:r w:rsidR="00C65AA5">
        <w:t xml:space="preserve"> Collaboration</w:t>
      </w:r>
    </w:p>
    <w:p w14:paraId="34BF9D8C" w14:textId="77777777" w:rsidR="00C65AA5" w:rsidRDefault="00C65AA5">
      <w:pPr>
        <w:pStyle w:val="PlainText"/>
        <w:spacing w:before="0"/>
        <w:jc w:val="center"/>
      </w:pPr>
    </w:p>
    <w:p w14:paraId="360BDA07" w14:textId="77777777" w:rsidR="00C65AA5" w:rsidRDefault="00C65AA5">
      <w:pPr>
        <w:pStyle w:val="PlainText"/>
        <w:spacing w:before="0"/>
        <w:jc w:val="center"/>
      </w:pPr>
      <w:r>
        <w:t>This is an internal working note</w:t>
      </w:r>
    </w:p>
    <w:p w14:paraId="7FB81408" w14:textId="77777777" w:rsidR="00C65AA5" w:rsidRDefault="00C65AA5">
      <w:pPr>
        <w:pStyle w:val="PlainText"/>
        <w:spacing w:before="0"/>
        <w:jc w:val="center"/>
      </w:pPr>
      <w:r>
        <w:t>of the LIGO Project.</w:t>
      </w:r>
    </w:p>
    <w:p w14:paraId="53E580C6" w14:textId="77777777" w:rsidR="00C65AA5" w:rsidRDefault="00C65AA5">
      <w:pPr>
        <w:pStyle w:val="PlainText"/>
        <w:spacing w:before="0"/>
        <w:jc w:val="left"/>
      </w:pPr>
    </w:p>
    <w:tbl>
      <w:tblPr>
        <w:tblW w:w="0" w:type="auto"/>
        <w:tblLook w:val="0000" w:firstRow="0" w:lastRow="0" w:firstColumn="0" w:lastColumn="0" w:noHBand="0" w:noVBand="0"/>
      </w:tblPr>
      <w:tblGrid>
        <w:gridCol w:w="4903"/>
        <w:gridCol w:w="4903"/>
      </w:tblGrid>
      <w:tr w:rsidR="00C65AA5" w:rsidRPr="004A710A" w14:paraId="3B635EE8" w14:textId="77777777">
        <w:tblPrEx>
          <w:tblCellMar>
            <w:top w:w="0" w:type="dxa"/>
            <w:bottom w:w="0" w:type="dxa"/>
          </w:tblCellMar>
        </w:tblPrEx>
        <w:tc>
          <w:tcPr>
            <w:tcW w:w="4909" w:type="dxa"/>
          </w:tcPr>
          <w:p w14:paraId="268A0E2A" w14:textId="77777777" w:rsidR="00C65AA5" w:rsidRDefault="00C65AA5">
            <w:pPr>
              <w:pStyle w:val="PlainText"/>
              <w:spacing w:before="0"/>
              <w:jc w:val="center"/>
              <w:rPr>
                <w:b/>
                <w:bCs/>
                <w:color w:val="808080"/>
              </w:rPr>
            </w:pPr>
            <w:r>
              <w:rPr>
                <w:b/>
                <w:bCs/>
                <w:color w:val="808080"/>
              </w:rPr>
              <w:t>California Institute of Technology</w:t>
            </w:r>
          </w:p>
          <w:p w14:paraId="194E19C2" w14:textId="77777777" w:rsidR="00C65AA5" w:rsidRDefault="003C0332">
            <w:pPr>
              <w:pStyle w:val="PlainText"/>
              <w:spacing w:before="0"/>
              <w:jc w:val="center"/>
              <w:rPr>
                <w:b/>
                <w:bCs/>
                <w:color w:val="808080"/>
              </w:rPr>
            </w:pPr>
            <w:r>
              <w:rPr>
                <w:b/>
                <w:bCs/>
                <w:color w:val="808080"/>
              </w:rPr>
              <w:t>LIGO Project – MS 100-36</w:t>
            </w:r>
          </w:p>
          <w:p w14:paraId="643ED94D" w14:textId="77777777" w:rsidR="00C65AA5" w:rsidRPr="005F48B2" w:rsidRDefault="00C65AA5">
            <w:pPr>
              <w:pStyle w:val="PlainText"/>
              <w:spacing w:before="0"/>
              <w:jc w:val="center"/>
              <w:rPr>
                <w:b/>
                <w:bCs/>
                <w:color w:val="808080"/>
                <w:lang w:val="it-IT"/>
              </w:rPr>
            </w:pPr>
            <w:r w:rsidRPr="005F48B2">
              <w:rPr>
                <w:b/>
                <w:bCs/>
                <w:color w:val="808080"/>
                <w:lang w:val="it-IT"/>
              </w:rPr>
              <w:t>1200 E. California Blvd.</w:t>
            </w:r>
          </w:p>
          <w:p w14:paraId="5A235728" w14:textId="77777777" w:rsidR="00C65AA5" w:rsidRPr="005F48B2" w:rsidRDefault="00C65AA5">
            <w:pPr>
              <w:pStyle w:val="PlainText"/>
              <w:spacing w:before="0"/>
              <w:jc w:val="center"/>
              <w:rPr>
                <w:b/>
                <w:bCs/>
                <w:color w:val="808080"/>
                <w:lang w:val="it-IT"/>
              </w:rPr>
            </w:pPr>
            <w:r w:rsidRPr="005F48B2">
              <w:rPr>
                <w:b/>
                <w:bCs/>
                <w:color w:val="808080"/>
                <w:lang w:val="it-IT"/>
              </w:rPr>
              <w:t>Pasadena, CA 91125</w:t>
            </w:r>
          </w:p>
          <w:p w14:paraId="18D380DC" w14:textId="77777777" w:rsidR="00C65AA5" w:rsidRPr="005F48B2" w:rsidRDefault="00C65AA5">
            <w:pPr>
              <w:pStyle w:val="PlainText"/>
              <w:spacing w:before="0"/>
              <w:jc w:val="center"/>
              <w:rPr>
                <w:color w:val="808080"/>
                <w:lang w:val="it-IT"/>
              </w:rPr>
            </w:pPr>
            <w:r w:rsidRPr="005F48B2">
              <w:rPr>
                <w:color w:val="808080"/>
                <w:lang w:val="it-IT"/>
              </w:rPr>
              <w:t>Phone (626) 395-2129</w:t>
            </w:r>
          </w:p>
          <w:p w14:paraId="05033DE9" w14:textId="77777777" w:rsidR="00C65AA5" w:rsidRPr="005F48B2" w:rsidRDefault="00C65AA5">
            <w:pPr>
              <w:pStyle w:val="PlainText"/>
              <w:spacing w:before="0"/>
              <w:jc w:val="center"/>
              <w:rPr>
                <w:color w:val="808080"/>
                <w:lang w:val="it-IT"/>
              </w:rPr>
            </w:pPr>
            <w:r w:rsidRPr="005F48B2">
              <w:rPr>
                <w:color w:val="808080"/>
                <w:lang w:val="it-IT"/>
              </w:rPr>
              <w:t>Fax (626) 304-9834</w:t>
            </w:r>
          </w:p>
          <w:p w14:paraId="686AB9C8" w14:textId="77777777" w:rsidR="00C65AA5" w:rsidRPr="005F48B2" w:rsidRDefault="00C65AA5">
            <w:pPr>
              <w:pStyle w:val="PlainText"/>
              <w:spacing w:before="0"/>
              <w:jc w:val="center"/>
              <w:rPr>
                <w:color w:val="808080"/>
                <w:lang w:val="it-IT"/>
              </w:rPr>
            </w:pPr>
            <w:r w:rsidRPr="005F48B2">
              <w:rPr>
                <w:color w:val="808080"/>
                <w:lang w:val="it-IT"/>
              </w:rPr>
              <w:t>E-mail: info@ligo.caltech.edu</w:t>
            </w:r>
          </w:p>
        </w:tc>
        <w:tc>
          <w:tcPr>
            <w:tcW w:w="4909" w:type="dxa"/>
          </w:tcPr>
          <w:p w14:paraId="616618F4" w14:textId="77777777" w:rsidR="00C65AA5" w:rsidRDefault="00C65AA5">
            <w:pPr>
              <w:pStyle w:val="PlainText"/>
              <w:spacing w:before="0"/>
              <w:jc w:val="center"/>
              <w:rPr>
                <w:b/>
                <w:bCs/>
                <w:color w:val="808080"/>
              </w:rPr>
            </w:pPr>
            <w:r>
              <w:rPr>
                <w:b/>
                <w:bCs/>
                <w:color w:val="808080"/>
              </w:rPr>
              <w:t>Massachusetts Institute of Technology</w:t>
            </w:r>
          </w:p>
          <w:p w14:paraId="24D826AD" w14:textId="77777777" w:rsidR="003C0332" w:rsidRDefault="003C0332" w:rsidP="003C0332">
            <w:pPr>
              <w:pStyle w:val="PlainText"/>
              <w:spacing w:before="0"/>
              <w:jc w:val="center"/>
              <w:rPr>
                <w:b/>
                <w:bCs/>
                <w:color w:val="808080"/>
              </w:rPr>
            </w:pPr>
            <w:r>
              <w:rPr>
                <w:b/>
                <w:bCs/>
                <w:color w:val="808080"/>
              </w:rPr>
              <w:t>LIGO Project – NW22-295</w:t>
            </w:r>
          </w:p>
          <w:p w14:paraId="1350931E" w14:textId="77777777" w:rsidR="003C0332" w:rsidRDefault="003C0332" w:rsidP="003C0332">
            <w:pPr>
              <w:pStyle w:val="PlainText"/>
              <w:spacing w:before="0"/>
              <w:jc w:val="center"/>
              <w:rPr>
                <w:b/>
                <w:bCs/>
                <w:color w:val="808080"/>
              </w:rPr>
            </w:pPr>
            <w:r>
              <w:rPr>
                <w:b/>
                <w:bCs/>
                <w:color w:val="808080"/>
              </w:rPr>
              <w:t>185 Albany St</w:t>
            </w:r>
          </w:p>
          <w:p w14:paraId="15289854" w14:textId="77777777" w:rsidR="00C65AA5" w:rsidRDefault="00C65AA5">
            <w:pPr>
              <w:pStyle w:val="PlainText"/>
              <w:spacing w:before="0"/>
              <w:jc w:val="center"/>
              <w:rPr>
                <w:b/>
                <w:bCs/>
                <w:color w:val="808080"/>
              </w:rPr>
            </w:pPr>
            <w:r>
              <w:rPr>
                <w:b/>
                <w:bCs/>
                <w:color w:val="808080"/>
              </w:rPr>
              <w:t>Cambridge, MA 02139</w:t>
            </w:r>
          </w:p>
          <w:p w14:paraId="51688B5B" w14:textId="77777777" w:rsidR="00C65AA5" w:rsidRDefault="00C65AA5">
            <w:pPr>
              <w:pStyle w:val="PlainText"/>
              <w:spacing w:before="0"/>
              <w:jc w:val="center"/>
              <w:rPr>
                <w:color w:val="808080"/>
              </w:rPr>
            </w:pPr>
            <w:r>
              <w:rPr>
                <w:color w:val="808080"/>
              </w:rPr>
              <w:t>Phone (617) 253-4824</w:t>
            </w:r>
          </w:p>
          <w:p w14:paraId="32B70EC8" w14:textId="77777777" w:rsidR="00C65AA5" w:rsidRPr="004A710A" w:rsidRDefault="00C65AA5">
            <w:pPr>
              <w:pStyle w:val="PlainText"/>
              <w:spacing w:before="0"/>
              <w:jc w:val="center"/>
              <w:rPr>
                <w:color w:val="808080"/>
                <w:lang w:val="de-DE"/>
              </w:rPr>
            </w:pPr>
            <w:r w:rsidRPr="004A710A">
              <w:rPr>
                <w:color w:val="808080"/>
                <w:lang w:val="de-DE"/>
              </w:rPr>
              <w:t>Fax (617) 253-7014</w:t>
            </w:r>
          </w:p>
          <w:p w14:paraId="33BED7A3" w14:textId="77777777" w:rsidR="00C65AA5" w:rsidRPr="004A710A" w:rsidRDefault="00C65AA5">
            <w:pPr>
              <w:pStyle w:val="PlainText"/>
              <w:spacing w:before="0"/>
              <w:jc w:val="center"/>
              <w:rPr>
                <w:color w:val="808080"/>
                <w:lang w:val="de-DE"/>
              </w:rPr>
            </w:pPr>
            <w:r w:rsidRPr="004A710A">
              <w:rPr>
                <w:color w:val="808080"/>
                <w:lang w:val="de-DE"/>
              </w:rPr>
              <w:t>E-mail: info@ligo.mit.edu</w:t>
            </w:r>
          </w:p>
        </w:tc>
      </w:tr>
      <w:tr w:rsidR="00C65AA5" w14:paraId="0FDB9507" w14:textId="77777777">
        <w:tblPrEx>
          <w:tblCellMar>
            <w:top w:w="0" w:type="dxa"/>
            <w:bottom w:w="0" w:type="dxa"/>
          </w:tblCellMar>
        </w:tblPrEx>
        <w:tc>
          <w:tcPr>
            <w:tcW w:w="4909" w:type="dxa"/>
          </w:tcPr>
          <w:p w14:paraId="6E3CCA30" w14:textId="77777777" w:rsidR="00C65AA5" w:rsidRPr="004A710A" w:rsidRDefault="00C65AA5">
            <w:pPr>
              <w:pStyle w:val="PlainText"/>
              <w:spacing w:before="0"/>
              <w:jc w:val="center"/>
              <w:rPr>
                <w:b/>
                <w:bCs/>
                <w:color w:val="808080"/>
                <w:lang w:val="de-DE"/>
              </w:rPr>
            </w:pPr>
          </w:p>
          <w:p w14:paraId="2D258076" w14:textId="77777777" w:rsidR="00C65AA5" w:rsidRDefault="00C65AA5">
            <w:pPr>
              <w:pStyle w:val="PlainText"/>
              <w:spacing w:before="0"/>
              <w:jc w:val="center"/>
              <w:rPr>
                <w:b/>
                <w:bCs/>
                <w:color w:val="808080"/>
              </w:rPr>
            </w:pPr>
            <w:r>
              <w:rPr>
                <w:b/>
                <w:bCs/>
                <w:color w:val="808080"/>
              </w:rPr>
              <w:t>LIGO Hanford Observatory</w:t>
            </w:r>
          </w:p>
          <w:p w14:paraId="12BDED6F" w14:textId="77777777" w:rsidR="00C65AA5" w:rsidRDefault="00C65AA5">
            <w:pPr>
              <w:pStyle w:val="PlainText"/>
              <w:spacing w:before="0"/>
              <w:jc w:val="center"/>
              <w:rPr>
                <w:b/>
                <w:bCs/>
                <w:color w:val="808080"/>
              </w:rPr>
            </w:pPr>
            <w:r>
              <w:rPr>
                <w:b/>
                <w:bCs/>
                <w:color w:val="808080"/>
              </w:rPr>
              <w:t>P.O. Box 1970</w:t>
            </w:r>
          </w:p>
          <w:p w14:paraId="1B4A8881" w14:textId="77777777" w:rsidR="00C65AA5" w:rsidRDefault="00C65AA5">
            <w:pPr>
              <w:pStyle w:val="PlainText"/>
              <w:spacing w:before="0"/>
              <w:jc w:val="center"/>
              <w:rPr>
                <w:b/>
                <w:bCs/>
                <w:color w:val="808080"/>
              </w:rPr>
            </w:pPr>
            <w:r>
              <w:rPr>
                <w:b/>
                <w:bCs/>
                <w:color w:val="808080"/>
              </w:rPr>
              <w:t>Mail Stop S9-02</w:t>
            </w:r>
          </w:p>
          <w:p w14:paraId="156373CA" w14:textId="77777777" w:rsidR="00C65AA5" w:rsidRDefault="00C65AA5">
            <w:pPr>
              <w:pStyle w:val="PlainText"/>
              <w:spacing w:before="0"/>
              <w:jc w:val="center"/>
              <w:rPr>
                <w:b/>
                <w:bCs/>
                <w:color w:val="808080"/>
              </w:rPr>
            </w:pPr>
            <w:r>
              <w:rPr>
                <w:b/>
                <w:bCs/>
                <w:color w:val="808080"/>
              </w:rPr>
              <w:t>Richland WA 99352</w:t>
            </w:r>
          </w:p>
          <w:p w14:paraId="235DC555" w14:textId="77777777" w:rsidR="00C65AA5" w:rsidRDefault="00C65AA5">
            <w:pPr>
              <w:pStyle w:val="PlainText"/>
              <w:spacing w:before="0"/>
              <w:jc w:val="center"/>
              <w:rPr>
                <w:color w:val="808080"/>
              </w:rPr>
            </w:pPr>
            <w:r>
              <w:rPr>
                <w:color w:val="808080"/>
              </w:rPr>
              <w:t>Phone 509-372-8106</w:t>
            </w:r>
          </w:p>
          <w:p w14:paraId="5F680327" w14:textId="77777777" w:rsidR="00C65AA5" w:rsidRDefault="00C65AA5">
            <w:pPr>
              <w:pStyle w:val="PlainText"/>
              <w:spacing w:before="0"/>
              <w:jc w:val="center"/>
              <w:rPr>
                <w:b/>
                <w:bCs/>
                <w:color w:val="808080"/>
              </w:rPr>
            </w:pPr>
            <w:r>
              <w:rPr>
                <w:color w:val="808080"/>
              </w:rPr>
              <w:t>Fax 509-372-8137</w:t>
            </w:r>
          </w:p>
        </w:tc>
        <w:tc>
          <w:tcPr>
            <w:tcW w:w="4909" w:type="dxa"/>
          </w:tcPr>
          <w:p w14:paraId="344DCEA1" w14:textId="77777777" w:rsidR="00C65AA5" w:rsidRDefault="00C65AA5">
            <w:pPr>
              <w:pStyle w:val="PlainText"/>
              <w:spacing w:before="0"/>
              <w:jc w:val="center"/>
              <w:rPr>
                <w:b/>
                <w:bCs/>
                <w:color w:val="808080"/>
              </w:rPr>
            </w:pPr>
          </w:p>
          <w:p w14:paraId="27FCB9B3" w14:textId="77777777" w:rsidR="00C65AA5" w:rsidRDefault="00C65AA5">
            <w:pPr>
              <w:pStyle w:val="PlainText"/>
              <w:spacing w:before="0"/>
              <w:jc w:val="center"/>
              <w:rPr>
                <w:b/>
                <w:bCs/>
                <w:color w:val="808080"/>
              </w:rPr>
            </w:pPr>
            <w:r>
              <w:rPr>
                <w:b/>
                <w:bCs/>
                <w:color w:val="808080"/>
              </w:rPr>
              <w:t>LIGO Livingston Observatory</w:t>
            </w:r>
          </w:p>
          <w:p w14:paraId="256CDF3F" w14:textId="77777777" w:rsidR="00C65AA5" w:rsidRDefault="00C65AA5">
            <w:pPr>
              <w:pStyle w:val="PlainText"/>
              <w:spacing w:before="0"/>
              <w:jc w:val="center"/>
              <w:rPr>
                <w:b/>
                <w:bCs/>
                <w:color w:val="808080"/>
              </w:rPr>
            </w:pPr>
            <w:r>
              <w:rPr>
                <w:b/>
                <w:bCs/>
                <w:color w:val="808080"/>
              </w:rPr>
              <w:t>P.O. Box 940</w:t>
            </w:r>
          </w:p>
          <w:p w14:paraId="5CBD37D8" w14:textId="77777777" w:rsidR="00C65AA5" w:rsidRDefault="00C65AA5">
            <w:pPr>
              <w:pStyle w:val="PlainText"/>
              <w:spacing w:before="0"/>
              <w:jc w:val="center"/>
              <w:rPr>
                <w:b/>
                <w:bCs/>
                <w:color w:val="808080"/>
              </w:rPr>
            </w:pPr>
            <w:r>
              <w:rPr>
                <w:b/>
                <w:bCs/>
                <w:color w:val="808080"/>
              </w:rPr>
              <w:t>Livingston, LA  70754</w:t>
            </w:r>
          </w:p>
          <w:p w14:paraId="62145001" w14:textId="77777777" w:rsidR="00C65AA5" w:rsidRDefault="00C65AA5">
            <w:pPr>
              <w:pStyle w:val="PlainText"/>
              <w:spacing w:before="0"/>
              <w:jc w:val="center"/>
              <w:rPr>
                <w:color w:val="808080"/>
              </w:rPr>
            </w:pPr>
            <w:r>
              <w:rPr>
                <w:color w:val="808080"/>
              </w:rPr>
              <w:t>Phone 225-686-3100</w:t>
            </w:r>
          </w:p>
          <w:p w14:paraId="404E1DD7" w14:textId="77777777" w:rsidR="00C65AA5" w:rsidRDefault="00C65AA5">
            <w:pPr>
              <w:pStyle w:val="PlainText"/>
              <w:spacing w:before="0"/>
              <w:jc w:val="center"/>
              <w:rPr>
                <w:b/>
                <w:bCs/>
                <w:color w:val="808080"/>
              </w:rPr>
            </w:pPr>
            <w:r>
              <w:rPr>
                <w:color w:val="808080"/>
              </w:rPr>
              <w:t>Fax 225-686-7189</w:t>
            </w:r>
          </w:p>
        </w:tc>
      </w:tr>
    </w:tbl>
    <w:p w14:paraId="75F0F1CD" w14:textId="77777777" w:rsidR="00C65AA5" w:rsidRDefault="00C65AA5">
      <w:pPr>
        <w:pStyle w:val="PlainText"/>
        <w:jc w:val="center"/>
      </w:pPr>
      <w:r>
        <w:t>http://www.ligo.caltech.edu/</w:t>
      </w:r>
    </w:p>
    <w:p w14:paraId="37793185" w14:textId="77777777" w:rsidR="0066485E" w:rsidRDefault="00C65AA5" w:rsidP="0066485E">
      <w:pPr>
        <w:pStyle w:val="Heading1"/>
      </w:pPr>
      <w:r>
        <w:br w:type="page"/>
      </w:r>
      <w:bookmarkStart w:id="5" w:name="OLE_LINK12"/>
      <w:bookmarkStart w:id="6" w:name="OLE_LINK13"/>
      <w:r>
        <w:lastRenderedPageBreak/>
        <w:t>Introduction</w:t>
      </w:r>
    </w:p>
    <w:p w14:paraId="3F6D9275" w14:textId="77777777" w:rsidR="008B7CC3" w:rsidRDefault="00813C87" w:rsidP="007A6706">
      <w:r>
        <w:t>The effects of the new ETM coatings on ETM11 and ETM14 for aLIGO have been studied</w:t>
      </w:r>
      <w:r w:rsidR="008B7CC3" w:rsidRPr="008B7CC3">
        <w:t>.</w:t>
      </w:r>
      <w:r>
        <w:t xml:space="preserve"> The PSD of the spiral pattern </w:t>
      </w:r>
      <w:r w:rsidR="00E278BB">
        <w:t>around 8mm is down by factor 3 or so</w:t>
      </w:r>
      <w:r>
        <w:t>.</w:t>
      </w:r>
      <w:r w:rsidR="00E278BB">
        <w:t xml:space="preserve"> The </w:t>
      </w:r>
      <w:r w:rsidR="006772EF">
        <w:t>power in the cone with the opening angle of 0.14mrad</w:t>
      </w:r>
      <w:r>
        <w:t xml:space="preserve"> </w:t>
      </w:r>
      <w:r w:rsidR="006772EF">
        <w:t>is also down by a similar amount. The phasemap of ETM11 shows some asymmetry, but the degradations of the contrast defect (CD) on the dark port and the higher order mode (HOM) in the bright port are reasonably small.</w:t>
      </w:r>
    </w:p>
    <w:p w14:paraId="699875DB" w14:textId="77777777" w:rsidR="008D0440" w:rsidRDefault="008D0440" w:rsidP="007A6706">
      <w:r>
        <w:t xml:space="preserve">In v5, comparisons of PSDs before and after coating are added, which show difference between a pair of mirrors coated together. </w:t>
      </w:r>
    </w:p>
    <w:p w14:paraId="18EE4D38" w14:textId="77777777" w:rsidR="001B0041" w:rsidRDefault="0041378C" w:rsidP="001B0041">
      <w:pPr>
        <w:pStyle w:val="Heading1"/>
      </w:pPr>
      <w:bookmarkStart w:id="7" w:name="OLE_LINK11"/>
      <w:bookmarkStart w:id="8" w:name="OLE_LINK1"/>
      <w:bookmarkStart w:id="9" w:name="OLE_LINK2"/>
      <w:bookmarkEnd w:id="5"/>
      <w:bookmarkEnd w:id="6"/>
      <w:r>
        <w:t>Mirror profiles</w:t>
      </w:r>
    </w:p>
    <w:p w14:paraId="09151E16" w14:textId="77777777" w:rsidR="00255BA6" w:rsidRDefault="00C15101" w:rsidP="00255BA6">
      <w:pPr>
        <w:keepNext/>
        <w:jc w:val="center"/>
      </w:pPr>
      <w:bookmarkStart w:id="10" w:name="OLE_LINK20"/>
      <w:bookmarkStart w:id="11" w:name="OLE_LINK21"/>
      <w:bookmarkEnd w:id="8"/>
      <w:bookmarkEnd w:id="9"/>
      <w:r>
        <w:rPr>
          <w:noProof/>
          <w:lang w:eastAsia="ja-JP"/>
        </w:rPr>
        <w:drawing>
          <wp:inline distT="0" distB="0" distL="0" distR="0" wp14:anchorId="5A90F49D" wp14:editId="06052266">
            <wp:extent cx="5886450" cy="3676650"/>
            <wp:effectExtent l="0" t="0" r="6350" b="6350"/>
            <wp:docPr id="3" name="Picture 3" descr="ETMmaps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Mmaps2D"/>
                    <pic:cNvPicPr>
                      <a:picLocks noChangeAspect="1" noChangeArrowheads="1"/>
                    </pic:cNvPicPr>
                  </pic:nvPicPr>
                  <pic:blipFill>
                    <a:blip r:embed="rId9">
                      <a:extLst>
                        <a:ext uri="{28A0092B-C50C-407E-A947-70E740481C1C}">
                          <a14:useLocalDpi xmlns:a14="http://schemas.microsoft.com/office/drawing/2010/main" val="0"/>
                        </a:ext>
                      </a:extLst>
                    </a:blip>
                    <a:srcRect l="1994" t="12469" r="1242" b="9521"/>
                    <a:stretch>
                      <a:fillRect/>
                    </a:stretch>
                  </pic:blipFill>
                  <pic:spPr bwMode="auto">
                    <a:xfrm>
                      <a:off x="0" y="0"/>
                      <a:ext cx="5886450" cy="3676650"/>
                    </a:xfrm>
                    <a:prstGeom prst="rect">
                      <a:avLst/>
                    </a:prstGeom>
                    <a:noFill/>
                    <a:ln>
                      <a:noFill/>
                    </a:ln>
                  </pic:spPr>
                </pic:pic>
              </a:graphicData>
            </a:graphic>
          </wp:inline>
        </w:drawing>
      </w:r>
    </w:p>
    <w:p w14:paraId="0A2FE313" w14:textId="77777777" w:rsidR="00255BA6" w:rsidRDefault="00255BA6" w:rsidP="00255BA6">
      <w:pPr>
        <w:pStyle w:val="Caption"/>
        <w:jc w:val="center"/>
      </w:pPr>
      <w:r>
        <w:t xml:space="preserve">Figure </w:t>
      </w:r>
      <w:r>
        <w:fldChar w:fldCharType="begin"/>
      </w:r>
      <w:r>
        <w:instrText xml:space="preserve"> SEQ Figure \* ARABIC </w:instrText>
      </w:r>
      <w:r>
        <w:fldChar w:fldCharType="separate"/>
      </w:r>
      <w:r w:rsidR="00BB5C4B">
        <w:rPr>
          <w:noProof/>
        </w:rPr>
        <w:t>1</w:t>
      </w:r>
      <w:r>
        <w:fldChar w:fldCharType="end"/>
      </w:r>
      <w:r>
        <w:t xml:space="preserve"> </w:t>
      </w:r>
      <w:r w:rsidR="0041378C">
        <w:t xml:space="preserve">Phasemaps with previous coating (ETM07) and with new coatings (ETM11, ETM14) </w:t>
      </w:r>
    </w:p>
    <w:p w14:paraId="6A270267" w14:textId="77777777" w:rsidR="009B4124" w:rsidRDefault="00255BA6" w:rsidP="00255BA6">
      <w:r>
        <w:t xml:space="preserve">Figure 1 shows </w:t>
      </w:r>
      <w:r w:rsidR="0041378C">
        <w:t xml:space="preserve">the phasemaps of ETMs with previous coating (ETM07) and with new coatings (ETM11 and ETM14). The top group are the maps with </w:t>
      </w:r>
      <w:r w:rsidR="00BE66B5">
        <w:t>Zernik</w:t>
      </w:r>
      <w:r w:rsidR="0041378C">
        <w:t xml:space="preserve">e(n,m) amplitudes with n≤17 using data within aperture of 32cm, i.e., low frequency and smooth components, and the bottom with n&gt;17, high frequency components. The color </w:t>
      </w:r>
      <w:r w:rsidR="00C85F60">
        <w:t>ranges</w:t>
      </w:r>
      <w:r w:rsidR="0041378C">
        <w:t xml:space="preserve"> are chosen to be the same in each top and bottom group. </w:t>
      </w:r>
      <w:r w:rsidR="00C85F60">
        <w:t xml:space="preserve">The smooth component of the ETM11 shows some </w:t>
      </w:r>
      <w:r w:rsidR="00826438">
        <w:t>a</w:t>
      </w:r>
      <w:r w:rsidR="00C85F60">
        <w:t>symmetry, but the high frequency components of ETM11 and ETM14 are equally better than ETM07.</w:t>
      </w:r>
    </w:p>
    <w:p w14:paraId="75941397" w14:textId="77777777" w:rsidR="00C85F60" w:rsidRPr="009B4124" w:rsidRDefault="00C85F60" w:rsidP="00255BA6">
      <w:r>
        <w:t>Fig.2 compares the cross sections of these maps along the axis, i.e., map(x, y=0). In the low frequency components, the dip at the center in the old coating is reduced, and the asymmetry in the ETM11 map is visible. The high frequency components show reduction of amplitudes in general, but the new coatings seem to be a little noisier.</w:t>
      </w:r>
    </w:p>
    <w:p w14:paraId="4CC07074" w14:textId="77777777" w:rsidR="009B4124" w:rsidRDefault="00C15101" w:rsidP="009B4124">
      <w:pPr>
        <w:keepNext/>
        <w:jc w:val="center"/>
      </w:pPr>
      <w:r>
        <w:rPr>
          <w:noProof/>
          <w:lang w:eastAsia="ja-JP"/>
        </w:rPr>
        <w:drawing>
          <wp:inline distT="0" distB="0" distL="0" distR="0" wp14:anchorId="0E056419" wp14:editId="7FDDB9AB">
            <wp:extent cx="4197350" cy="3517900"/>
            <wp:effectExtent l="0" t="0" r="0" b="12700"/>
            <wp:docPr id="4" name="Picture 4" descr="ETMmaps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Mmaps1D"/>
                    <pic:cNvPicPr>
                      <a:picLocks noChangeAspect="1" noChangeArrowheads="1"/>
                    </pic:cNvPicPr>
                  </pic:nvPicPr>
                  <pic:blipFill>
                    <a:blip r:embed="rId10">
                      <a:extLst>
                        <a:ext uri="{28A0092B-C50C-407E-A947-70E740481C1C}">
                          <a14:useLocalDpi xmlns:a14="http://schemas.microsoft.com/office/drawing/2010/main" val="0"/>
                        </a:ext>
                      </a:extLst>
                    </a:blip>
                    <a:srcRect l="8476" t="3873" r="8440" b="5846"/>
                    <a:stretch>
                      <a:fillRect/>
                    </a:stretch>
                  </pic:blipFill>
                  <pic:spPr bwMode="auto">
                    <a:xfrm>
                      <a:off x="0" y="0"/>
                      <a:ext cx="4197350" cy="3517900"/>
                    </a:xfrm>
                    <a:prstGeom prst="rect">
                      <a:avLst/>
                    </a:prstGeom>
                    <a:noFill/>
                    <a:ln>
                      <a:noFill/>
                    </a:ln>
                  </pic:spPr>
                </pic:pic>
              </a:graphicData>
            </a:graphic>
          </wp:inline>
        </w:drawing>
      </w:r>
    </w:p>
    <w:p w14:paraId="0DA701DD" w14:textId="77777777" w:rsidR="008973B8" w:rsidRDefault="009B4124" w:rsidP="009B4124">
      <w:pPr>
        <w:pStyle w:val="Caption"/>
        <w:jc w:val="center"/>
      </w:pPr>
      <w:r>
        <w:t xml:space="preserve">Figure </w:t>
      </w:r>
      <w:r>
        <w:fldChar w:fldCharType="begin"/>
      </w:r>
      <w:r>
        <w:instrText xml:space="preserve"> SEQ Figure \* ARABIC </w:instrText>
      </w:r>
      <w:r>
        <w:fldChar w:fldCharType="separate"/>
      </w:r>
      <w:r w:rsidR="00BB5C4B">
        <w:rPr>
          <w:noProof/>
        </w:rPr>
        <w:t>2</w:t>
      </w:r>
      <w:r>
        <w:fldChar w:fldCharType="end"/>
      </w:r>
      <w:r>
        <w:t xml:space="preserve"> </w:t>
      </w:r>
      <w:r w:rsidR="00C85F60">
        <w:t>Cross sections of ETM maps</w:t>
      </w:r>
    </w:p>
    <w:p w14:paraId="5AFF2817" w14:textId="77777777" w:rsidR="00367261" w:rsidRPr="00281DF8" w:rsidRDefault="00281DF8" w:rsidP="00281DF8">
      <w:r>
        <w:t>Fig.3 compares the PSDs of ETMs with previous coatings used at LLO and LHO</w:t>
      </w:r>
      <w:r w:rsidR="00367261">
        <w:t xml:space="preserve"> and the new pair, red lines. The peaks at 8mm </w:t>
      </w:r>
      <w:r w:rsidR="007A48A4">
        <w:t>are</w:t>
      </w:r>
      <w:r w:rsidR="00367261">
        <w:t xml:space="preserve"> do</w:t>
      </w:r>
      <w:r w:rsidR="007A48A4">
        <w:t xml:space="preserve">wn, and the high frequency parts are </w:t>
      </w:r>
      <w:r w:rsidR="00367261">
        <w:t>higher than old PSDs.</w:t>
      </w:r>
    </w:p>
    <w:p w14:paraId="09B1EC06" w14:textId="77777777" w:rsidR="00255BA6" w:rsidRDefault="00C15101" w:rsidP="00C85F60">
      <w:pPr>
        <w:keepNext/>
        <w:jc w:val="center"/>
      </w:pPr>
      <w:r>
        <w:rPr>
          <w:noProof/>
          <w:lang w:eastAsia="ja-JP"/>
        </w:rPr>
        <w:drawing>
          <wp:inline distT="0" distB="0" distL="0" distR="0" wp14:anchorId="7828C3DD" wp14:editId="4EEEE11B">
            <wp:extent cx="2889250" cy="2432050"/>
            <wp:effectExtent l="0" t="0" r="6350" b="6350"/>
            <wp:docPr id="19" name="Picture 19" descr="ETMPS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TMPSDs"/>
                    <pic:cNvPicPr>
                      <a:picLocks noChangeAspect="1" noChangeArrowheads="1"/>
                    </pic:cNvPicPr>
                  </pic:nvPicPr>
                  <pic:blipFill>
                    <a:blip r:embed="rId11">
                      <a:extLst>
                        <a:ext uri="{28A0092B-C50C-407E-A947-70E740481C1C}">
                          <a14:useLocalDpi xmlns:a14="http://schemas.microsoft.com/office/drawing/2010/main" val="0"/>
                        </a:ext>
                      </a:extLst>
                    </a:blip>
                    <a:srcRect l="7631" t="4912" r="9695" b="5206"/>
                    <a:stretch>
                      <a:fillRect/>
                    </a:stretch>
                  </pic:blipFill>
                  <pic:spPr bwMode="auto">
                    <a:xfrm>
                      <a:off x="0" y="0"/>
                      <a:ext cx="2889250" cy="2432050"/>
                    </a:xfrm>
                    <a:prstGeom prst="rect">
                      <a:avLst/>
                    </a:prstGeom>
                    <a:noFill/>
                    <a:ln>
                      <a:noFill/>
                    </a:ln>
                  </pic:spPr>
                </pic:pic>
              </a:graphicData>
            </a:graphic>
          </wp:inline>
        </w:drawing>
      </w:r>
    </w:p>
    <w:p w14:paraId="09B86AB7" w14:textId="77777777" w:rsidR="00255BA6" w:rsidRDefault="00255BA6" w:rsidP="00255BA6">
      <w:pPr>
        <w:pStyle w:val="Caption"/>
        <w:jc w:val="center"/>
      </w:pPr>
      <w:bookmarkStart w:id="12" w:name="OLE_LINK5"/>
      <w:bookmarkStart w:id="13" w:name="OLE_LINK6"/>
      <w:r>
        <w:t xml:space="preserve">Figure </w:t>
      </w:r>
      <w:r>
        <w:fldChar w:fldCharType="begin"/>
      </w:r>
      <w:r>
        <w:instrText xml:space="preserve"> SEQ Figure \* ARABIC </w:instrText>
      </w:r>
      <w:r>
        <w:fldChar w:fldCharType="separate"/>
      </w:r>
      <w:r w:rsidR="00BB5C4B">
        <w:rPr>
          <w:noProof/>
        </w:rPr>
        <w:t>3</w:t>
      </w:r>
      <w:r>
        <w:fldChar w:fldCharType="end"/>
      </w:r>
      <w:r w:rsidR="00367261">
        <w:t xml:space="preserve"> </w:t>
      </w:r>
      <w:r w:rsidR="00C85F60">
        <w:t>ETM PSDs</w:t>
      </w:r>
    </w:p>
    <w:p w14:paraId="02E29B5E" w14:textId="77777777" w:rsidR="001C6DE6" w:rsidRPr="001C6DE6" w:rsidRDefault="001C6DE6" w:rsidP="001C6DE6">
      <w:r>
        <w:t>In previous versions of this document, 1D PSDs were calculated by integrating 2D PSD along one axis, while, in this document (v3) and later, 1D PSDs are calculated by integrating over azimuthal angle for each magnitude of the frequency</w:t>
      </w:r>
      <w:r w:rsidR="004D1357">
        <w:t>, based on the phasemap within 160mm aperture</w:t>
      </w:r>
      <w:r>
        <w:t>. See LIGO-T1100353 about the details of the difference of these two definitions of 1D PSD. The spiral pattern is placed along a circle, and this definition of 1D PSD seems to exhibits the characteristics of the spiral pattern more clearly, as was demonstrated by Jerome Degallaix.</w:t>
      </w:r>
    </w:p>
    <w:bookmarkEnd w:id="12"/>
    <w:bookmarkEnd w:id="13"/>
    <w:p w14:paraId="4A6F110E" w14:textId="77777777" w:rsidR="00DC0C32" w:rsidRDefault="00C15101" w:rsidP="006D0475">
      <w:pPr>
        <w:keepNext/>
        <w:jc w:val="center"/>
      </w:pPr>
      <w:r>
        <w:rPr>
          <w:noProof/>
          <w:lang w:eastAsia="ja-JP"/>
        </w:rPr>
        <w:drawing>
          <wp:inline distT="0" distB="0" distL="0" distR="0" wp14:anchorId="3D3EB156" wp14:editId="2925F2A1">
            <wp:extent cx="3086100" cy="2393950"/>
            <wp:effectExtent l="0" t="0" r="12700" b="0"/>
            <wp:docPr id="20" name="Picture 20" descr="ETMPSDwithx10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TMPSDwithx10data"/>
                    <pic:cNvPicPr>
                      <a:picLocks noChangeAspect="1" noChangeArrowheads="1"/>
                    </pic:cNvPicPr>
                  </pic:nvPicPr>
                  <pic:blipFill>
                    <a:blip r:embed="rId12">
                      <a:extLst>
                        <a:ext uri="{28A0092B-C50C-407E-A947-70E740481C1C}">
                          <a14:useLocalDpi xmlns:a14="http://schemas.microsoft.com/office/drawing/2010/main" val="0"/>
                        </a:ext>
                      </a:extLst>
                    </a:blip>
                    <a:srcRect l="3873" t="5588" r="7721" b="6285"/>
                    <a:stretch>
                      <a:fillRect/>
                    </a:stretch>
                  </pic:blipFill>
                  <pic:spPr bwMode="auto">
                    <a:xfrm>
                      <a:off x="0" y="0"/>
                      <a:ext cx="3086100" cy="2393950"/>
                    </a:xfrm>
                    <a:prstGeom prst="rect">
                      <a:avLst/>
                    </a:prstGeom>
                    <a:noFill/>
                    <a:ln>
                      <a:noFill/>
                    </a:ln>
                  </pic:spPr>
                </pic:pic>
              </a:graphicData>
            </a:graphic>
          </wp:inline>
        </w:drawing>
      </w:r>
    </w:p>
    <w:p w14:paraId="21EE30DD" w14:textId="77777777" w:rsidR="00DC0C32" w:rsidRDefault="00DC0C32" w:rsidP="00DC0C32">
      <w:pPr>
        <w:pStyle w:val="Caption"/>
        <w:jc w:val="center"/>
      </w:pPr>
      <w:r>
        <w:t xml:space="preserve">Figure </w:t>
      </w:r>
      <w:r>
        <w:fldChar w:fldCharType="begin"/>
      </w:r>
      <w:r>
        <w:instrText xml:space="preserve"> SEQ Figure \* ARABIC </w:instrText>
      </w:r>
      <w:r>
        <w:fldChar w:fldCharType="separate"/>
      </w:r>
      <w:r w:rsidR="00BB5C4B">
        <w:rPr>
          <w:noProof/>
        </w:rPr>
        <w:t>4</w:t>
      </w:r>
      <w:r>
        <w:fldChar w:fldCharType="end"/>
      </w:r>
      <w:r>
        <w:t xml:space="preserve"> ETM11 PSD high spatial frequency</w:t>
      </w:r>
    </w:p>
    <w:p w14:paraId="49D5528B" w14:textId="77777777" w:rsidR="00DC0C32" w:rsidRDefault="00DC0C32" w:rsidP="00DC0C32">
      <w:r>
        <w:t xml:space="preserve">In Fig.4, the PSDs of polished surface maps measured by Zygo are also shown for ETM07 and ETM11. For ETM07, the PSD of the coated map is almost the same as that of the polished surface, but the PSD of the coated ETM11 </w:t>
      </w:r>
      <w:r w:rsidR="007A48A4">
        <w:t>(solid blue)</w:t>
      </w:r>
      <w:r>
        <w:t xml:space="preserve"> is higher than that of the polished surface</w:t>
      </w:r>
      <w:r w:rsidR="007A48A4">
        <w:t xml:space="preserve"> (dashed)</w:t>
      </w:r>
      <w:r>
        <w:t>.</w:t>
      </w:r>
    </w:p>
    <w:p w14:paraId="17CC8A8C" w14:textId="77777777" w:rsidR="00641A71" w:rsidRDefault="00EB63AD" w:rsidP="00DC0C32">
      <w:r>
        <w:t xml:space="preserve">The efficiency of measuring the amplitude degrades as the frequency comes to the “measurement upper limit”. Because of this, the higher frequency amplitude may not be accurate. In order to increase the accuracy in the high frequency region, the phasemap of ETM11 was measured with factor 10 magnification. </w:t>
      </w:r>
      <w:r w:rsidR="00DC0C32">
        <w:t xml:space="preserve">The line “ETM11 </w:t>
      </w:r>
      <w:r w:rsidR="00E00703">
        <w:t>coated x10-CIT</w:t>
      </w:r>
      <w:r w:rsidR="00DC0C32">
        <w:t xml:space="preserve">” is the PSD of the </w:t>
      </w:r>
      <w:r w:rsidR="00E00703">
        <w:t>coated</w:t>
      </w:r>
      <w:r>
        <w:t xml:space="preserve"> surface measured with </w:t>
      </w:r>
      <w:r w:rsidR="00E00703">
        <w:t>the magnification of 10</w:t>
      </w:r>
      <w:r w:rsidR="00DC0C32">
        <w:t>.</w:t>
      </w:r>
      <w:r w:rsidR="00E00703">
        <w:t xml:space="preserve"> </w:t>
      </w:r>
      <w:r>
        <w:t>The data used is in the central region rectangular region, x = -5mm ~ 24mm and y = -14.5mm ~ 14.5mm with spacing of 0.047mm. The result is shown in Fig.4 with cyan color. The solid blue (no magnification) and the cyan (x10 magnification) are reasonably consistent and both are significantly higher than the polished surface, dashed blue line.</w:t>
      </w:r>
    </w:p>
    <w:p w14:paraId="1CEBCD7E" w14:textId="77777777" w:rsidR="001F6F9B" w:rsidRDefault="00641A71" w:rsidP="001F6F9B">
      <w:r>
        <w:t>The relation between the PSD of the polished and that of coated surface of ETM14 is the same as that of ETM11 shown in Fig.4</w:t>
      </w:r>
      <w:r w:rsidR="00AB5534">
        <w:t>. From these observation,</w:t>
      </w:r>
      <w:r>
        <w:t xml:space="preserve"> the </w:t>
      </w:r>
      <w:r w:rsidR="00AB5534">
        <w:t xml:space="preserve">PSDs of the </w:t>
      </w:r>
      <w:r>
        <w:t>coated surface</w:t>
      </w:r>
      <w:r w:rsidR="00AB5534">
        <w:t>s of ETM11 and ETM14 are significantly</w:t>
      </w:r>
      <w:r>
        <w:t xml:space="preserve"> higher that of the polished surface by Zygo.</w:t>
      </w:r>
    </w:p>
    <w:p w14:paraId="1D3709D5" w14:textId="77777777" w:rsidR="00C43BD6" w:rsidRPr="00641A71" w:rsidRDefault="00C43BD6" w:rsidP="00C43BD6">
      <w:r>
        <w:t>Fig.5 compares the PSDs around the 8mm peak by the spiral pattern. Magenta data points are PSDs of the new maps scaled up by factor 3. These are comparable to the PSDs of ETMs used at LLO. Two PSDs with the same color are coated together and, for all three cases, the magnitudes are different by a similar amount.</w:t>
      </w:r>
    </w:p>
    <w:p w14:paraId="6380E68D" w14:textId="77777777" w:rsidR="00C43BD6" w:rsidRDefault="00C43BD6" w:rsidP="001F6F9B">
      <w:r>
        <w:t>Fig.6 is the same one as Fig.5, but one of the PSDs (shown in dashed lines) in each pair of ETMs coated together is scaled by 1.6. When two lines (solid and dashed) with the same color are compared, they are of comparable size after one is scaled by 1.6. By some reason, the spiral amplitude of one mirror is 20-30% larger than that of the partner mirror coated together.</w:t>
      </w:r>
    </w:p>
    <w:p w14:paraId="63199593" w14:textId="77777777" w:rsidR="00367261" w:rsidRPr="00367261" w:rsidRDefault="00C15101" w:rsidP="00367261">
      <w:pPr>
        <w:jc w:val="center"/>
      </w:pPr>
      <w:r>
        <w:rPr>
          <w:noProof/>
          <w:lang w:eastAsia="ja-JP"/>
        </w:rPr>
        <w:drawing>
          <wp:inline distT="0" distB="0" distL="0" distR="0" wp14:anchorId="2FD9E1C8" wp14:editId="54B78095">
            <wp:extent cx="3130550" cy="2628900"/>
            <wp:effectExtent l="0" t="0" r="0" b="12700"/>
            <wp:docPr id="5" name="Picture 5" descr="PSDround8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SDround8mm"/>
                    <pic:cNvPicPr>
                      <a:picLocks noChangeAspect="1" noChangeArrowheads="1"/>
                    </pic:cNvPicPr>
                  </pic:nvPicPr>
                  <pic:blipFill>
                    <a:blip r:embed="rId13">
                      <a:extLst>
                        <a:ext uri="{28A0092B-C50C-407E-A947-70E740481C1C}">
                          <a14:useLocalDpi xmlns:a14="http://schemas.microsoft.com/office/drawing/2010/main" val="0"/>
                        </a:ext>
                      </a:extLst>
                    </a:blip>
                    <a:srcRect l="7631" t="4912" r="9695" b="5206"/>
                    <a:stretch>
                      <a:fillRect/>
                    </a:stretch>
                  </pic:blipFill>
                  <pic:spPr bwMode="auto">
                    <a:xfrm>
                      <a:off x="0" y="0"/>
                      <a:ext cx="3130550" cy="2628900"/>
                    </a:xfrm>
                    <a:prstGeom prst="rect">
                      <a:avLst/>
                    </a:prstGeom>
                    <a:noFill/>
                    <a:ln>
                      <a:noFill/>
                    </a:ln>
                  </pic:spPr>
                </pic:pic>
              </a:graphicData>
            </a:graphic>
          </wp:inline>
        </w:drawing>
      </w:r>
    </w:p>
    <w:p w14:paraId="678C06E3" w14:textId="77777777" w:rsidR="00367261" w:rsidRDefault="00367261" w:rsidP="00367261">
      <w:pPr>
        <w:pStyle w:val="Caption"/>
        <w:jc w:val="center"/>
      </w:pPr>
      <w:r>
        <w:t xml:space="preserve">Figure </w:t>
      </w:r>
      <w:r>
        <w:fldChar w:fldCharType="begin"/>
      </w:r>
      <w:r>
        <w:instrText xml:space="preserve"> SEQ Figure \* ARABIC </w:instrText>
      </w:r>
      <w:r>
        <w:fldChar w:fldCharType="separate"/>
      </w:r>
      <w:r w:rsidR="00BB5C4B">
        <w:rPr>
          <w:noProof/>
        </w:rPr>
        <w:t>5</w:t>
      </w:r>
      <w:r>
        <w:fldChar w:fldCharType="end"/>
      </w:r>
      <w:r>
        <w:t xml:space="preserve"> ETM PSDs around the 8mm peak</w:t>
      </w:r>
    </w:p>
    <w:p w14:paraId="01F10E2E" w14:textId="77777777" w:rsidR="00C43BD6" w:rsidRDefault="00C15101" w:rsidP="00C43BD6">
      <w:pPr>
        <w:keepNext/>
        <w:jc w:val="center"/>
      </w:pPr>
      <w:r>
        <w:rPr>
          <w:noProof/>
          <w:lang w:eastAsia="ja-JP"/>
        </w:rPr>
        <w:drawing>
          <wp:inline distT="0" distB="0" distL="0" distR="0" wp14:anchorId="1ECCC68C" wp14:editId="30E9AA59">
            <wp:extent cx="3130550" cy="2578100"/>
            <wp:effectExtent l="0" t="0" r="0" b="12700"/>
            <wp:docPr id="21" name="Picture 21" descr="PSDdiffInP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SDdiffInPair"/>
                    <pic:cNvPicPr>
                      <a:picLocks noChangeAspect="1" noChangeArrowheads="1"/>
                    </pic:cNvPicPr>
                  </pic:nvPicPr>
                  <pic:blipFill>
                    <a:blip r:embed="rId14">
                      <a:extLst>
                        <a:ext uri="{28A0092B-C50C-407E-A947-70E740481C1C}">
                          <a14:useLocalDpi xmlns:a14="http://schemas.microsoft.com/office/drawing/2010/main" val="0"/>
                        </a:ext>
                      </a:extLst>
                    </a:blip>
                    <a:srcRect l="7631" t="6126" r="9592" b="5214"/>
                    <a:stretch>
                      <a:fillRect/>
                    </a:stretch>
                  </pic:blipFill>
                  <pic:spPr bwMode="auto">
                    <a:xfrm>
                      <a:off x="0" y="0"/>
                      <a:ext cx="3130550" cy="2578100"/>
                    </a:xfrm>
                    <a:prstGeom prst="rect">
                      <a:avLst/>
                    </a:prstGeom>
                    <a:noFill/>
                    <a:ln>
                      <a:noFill/>
                    </a:ln>
                  </pic:spPr>
                </pic:pic>
              </a:graphicData>
            </a:graphic>
          </wp:inline>
        </w:drawing>
      </w:r>
    </w:p>
    <w:p w14:paraId="17B9BAC7" w14:textId="77777777" w:rsidR="00C43BD6" w:rsidRPr="00C43BD6" w:rsidRDefault="00C43BD6" w:rsidP="00C43BD6">
      <w:pPr>
        <w:pStyle w:val="Caption"/>
        <w:jc w:val="center"/>
      </w:pPr>
      <w:r>
        <w:t xml:space="preserve">Figure </w:t>
      </w:r>
      <w:r>
        <w:fldChar w:fldCharType="begin"/>
      </w:r>
      <w:r>
        <w:instrText xml:space="preserve"> SEQ Figure \* ARABIC </w:instrText>
      </w:r>
      <w:r>
        <w:fldChar w:fldCharType="separate"/>
      </w:r>
      <w:r w:rsidR="00BB5C4B">
        <w:rPr>
          <w:noProof/>
        </w:rPr>
        <w:t>6</w:t>
      </w:r>
      <w:r>
        <w:fldChar w:fldCharType="end"/>
      </w:r>
      <w:r>
        <w:t xml:space="preserve"> PSD difference in the same pair</w:t>
      </w:r>
    </w:p>
    <w:p w14:paraId="4B3F2362" w14:textId="77777777" w:rsidR="001B0041" w:rsidRDefault="001F6F9B" w:rsidP="007300D5">
      <w:pPr>
        <w:pStyle w:val="Heading1"/>
      </w:pPr>
      <w:bookmarkStart w:id="14" w:name="OLE_LINK30"/>
      <w:bookmarkStart w:id="15" w:name="OLE_LINK31"/>
      <w:bookmarkStart w:id="16" w:name="OLE_LINK3"/>
      <w:bookmarkStart w:id="17" w:name="OLE_LINK4"/>
      <w:bookmarkStart w:id="18" w:name="OLE_LINK7"/>
      <w:bookmarkStart w:id="19" w:name="OLE_LINK8"/>
      <w:r>
        <w:t>Simulation setup</w:t>
      </w:r>
    </w:p>
    <w:bookmarkEnd w:id="18"/>
    <w:bookmarkEnd w:id="19"/>
    <w:p w14:paraId="503D5532" w14:textId="77777777" w:rsidR="001F6F9B" w:rsidRDefault="00641A71" w:rsidP="001F6F9B">
      <w:r>
        <w:t xml:space="preserve">Analysis by </w:t>
      </w:r>
      <w:r w:rsidR="001F6F9B">
        <w:t>FFT</w:t>
      </w:r>
      <w:r>
        <w:t>-based</w:t>
      </w:r>
      <w:r w:rsidR="001F6F9B">
        <w:t xml:space="preserve"> simulation was done using FOGP13 to study the effects of the ETM maps. The power recycled FP Michelson configuration for L1 was used with the following two changes. </w:t>
      </w:r>
    </w:p>
    <w:p w14:paraId="5BFA3CE6" w14:textId="77777777" w:rsidR="001F6F9B" w:rsidRDefault="001F6F9B" w:rsidP="001F6F9B">
      <w:pPr>
        <w:numPr>
          <w:ilvl w:val="0"/>
          <w:numId w:val="13"/>
        </w:numPr>
      </w:pPr>
      <w:r>
        <w:t>The RoC of the ETMs are set to be 2250m, which is the measured RoC of new mirrors.</w:t>
      </w:r>
    </w:p>
    <w:p w14:paraId="29FF2650" w14:textId="77777777" w:rsidR="001F6F9B" w:rsidRDefault="001F6F9B" w:rsidP="001F6F9B">
      <w:pPr>
        <w:numPr>
          <w:ilvl w:val="0"/>
          <w:numId w:val="13"/>
        </w:numPr>
      </w:pPr>
      <w:r>
        <w:t xml:space="preserve">The BS05 maps are used, instead of BS02, which has large aberrations and may hide some problems by the ETM coating. </w:t>
      </w:r>
    </w:p>
    <w:p w14:paraId="3C6D8DF9" w14:textId="77777777" w:rsidR="002F598B" w:rsidRDefault="002F598B" w:rsidP="001F6F9B">
      <w:pPr>
        <w:numPr>
          <w:ilvl w:val="0"/>
          <w:numId w:val="13"/>
        </w:numPr>
      </w:pPr>
      <w:r>
        <w:t>An adhoc loss of 40ppm per arm is added by hand to make the arm round trip loss to close to the measurement at LLO.</w:t>
      </w:r>
    </w:p>
    <w:p w14:paraId="51EC6B2A" w14:textId="77777777" w:rsidR="001F6F9B" w:rsidRDefault="001F6F9B" w:rsidP="001F6F9B">
      <w:r>
        <w:t>All other parameters and map</w:t>
      </w:r>
      <w:r w:rsidR="00797FB4">
        <w:t>s of ITMs and CPs are the ones of L1.</w:t>
      </w:r>
      <w:r w:rsidR="00DA11F3">
        <w:t xml:space="preserve"> MICH is adjusted so that the power in the dark port becomes minimal. The power terms in the ITM transmission maps are canceled by adding simple lens terms to each ITM maps, but other aberrations are included in the simulation. </w:t>
      </w:r>
    </w:p>
    <w:p w14:paraId="75D7FEB3" w14:textId="77777777" w:rsidR="00797FB4" w:rsidRDefault="00507B7B" w:rsidP="00797FB4">
      <w:pPr>
        <w:pStyle w:val="Heading1"/>
      </w:pPr>
      <w:bookmarkStart w:id="20" w:name="OLE_LINK14"/>
      <w:bookmarkStart w:id="21" w:name="OLE_LINK15"/>
      <w:r>
        <w:t>Effects of the phasemaps on the IFO performance</w:t>
      </w:r>
    </w:p>
    <w:bookmarkEnd w:id="20"/>
    <w:bookmarkEnd w:id="21"/>
    <w:p w14:paraId="7A530E10" w14:textId="77777777" w:rsidR="00797FB4" w:rsidRPr="001F6F9B" w:rsidRDefault="00797FB4" w:rsidP="001F6F9B"/>
    <w:p w14:paraId="5F4F7186" w14:textId="77777777" w:rsidR="007B6A94" w:rsidRDefault="00C15101" w:rsidP="007B6A94">
      <w:pPr>
        <w:keepNext/>
        <w:jc w:val="center"/>
      </w:pPr>
      <w:bookmarkStart w:id="22" w:name="_Ref126652740"/>
      <w:bookmarkStart w:id="23" w:name="_Ref129143027"/>
      <w:bookmarkEnd w:id="7"/>
      <w:bookmarkEnd w:id="10"/>
      <w:bookmarkEnd w:id="11"/>
      <w:bookmarkEnd w:id="14"/>
      <w:bookmarkEnd w:id="15"/>
      <w:bookmarkEnd w:id="16"/>
      <w:bookmarkEnd w:id="17"/>
      <w:r>
        <w:rPr>
          <w:noProof/>
          <w:lang w:eastAsia="ja-JP"/>
        </w:rPr>
        <w:drawing>
          <wp:inline distT="0" distB="0" distL="0" distR="0" wp14:anchorId="0F38E8BC" wp14:editId="154523F4">
            <wp:extent cx="4775200" cy="3689350"/>
            <wp:effectExtent l="0" t="0" r="0" b="0"/>
            <wp:docPr id="22" name="Picture 22" descr="powerOnI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owerOnITM"/>
                    <pic:cNvPicPr>
                      <a:picLocks noChangeAspect="1" noChangeArrowheads="1"/>
                    </pic:cNvPicPr>
                  </pic:nvPicPr>
                  <pic:blipFill>
                    <a:blip r:embed="rId15">
                      <a:extLst>
                        <a:ext uri="{28A0092B-C50C-407E-A947-70E740481C1C}">
                          <a14:useLocalDpi xmlns:a14="http://schemas.microsoft.com/office/drawing/2010/main" val="0"/>
                        </a:ext>
                      </a:extLst>
                    </a:blip>
                    <a:srcRect l="5751" t="5750" r="6879" b="6877"/>
                    <a:stretch>
                      <a:fillRect/>
                    </a:stretch>
                  </pic:blipFill>
                  <pic:spPr bwMode="auto">
                    <a:xfrm>
                      <a:off x="0" y="0"/>
                      <a:ext cx="4775200" cy="3689350"/>
                    </a:xfrm>
                    <a:prstGeom prst="rect">
                      <a:avLst/>
                    </a:prstGeom>
                    <a:noFill/>
                    <a:ln>
                      <a:noFill/>
                    </a:ln>
                  </pic:spPr>
                </pic:pic>
              </a:graphicData>
            </a:graphic>
          </wp:inline>
        </w:drawing>
      </w:r>
    </w:p>
    <w:p w14:paraId="05C3094F" w14:textId="77777777" w:rsidR="000C47E4" w:rsidRDefault="007B6A94" w:rsidP="007B6A94">
      <w:pPr>
        <w:pStyle w:val="Caption"/>
        <w:jc w:val="center"/>
      </w:pPr>
      <w:r>
        <w:t xml:space="preserve">Figure </w:t>
      </w:r>
      <w:r w:rsidR="00C43BD6">
        <w:t>7</w:t>
      </w:r>
      <w:r>
        <w:t xml:space="preserve"> </w:t>
      </w:r>
      <w:r w:rsidR="00797FB4">
        <w:t>Power in the ITM plane with different ETM maps</w:t>
      </w:r>
    </w:p>
    <w:p w14:paraId="2648D732" w14:textId="77777777" w:rsidR="00641A71" w:rsidRPr="00641A71" w:rsidRDefault="00641A71" w:rsidP="00641A71">
      <w:r>
        <w:t>Fig.</w:t>
      </w:r>
      <w:r w:rsidR="00C43BD6">
        <w:t>7</w:t>
      </w:r>
      <w:r>
        <w:t xml:space="preserve"> shows the power distribution of the field on the ITM plane, coming from the ETM. The effect of the spiral pattern on the ETM coating shows up at around 55cm from the center of the beam. As can be perceived from the reduction of the PSDs at 8mm, the power in this region is appreciably down.</w:t>
      </w:r>
    </w:p>
    <w:p w14:paraId="5374552E" w14:textId="77777777" w:rsidR="00367A08" w:rsidRDefault="00367A08" w:rsidP="00367A08">
      <w:pPr>
        <w:pStyle w:val="Caption"/>
        <w:keepNext/>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1020"/>
        <w:gridCol w:w="1020"/>
        <w:gridCol w:w="1020"/>
        <w:gridCol w:w="1020"/>
        <w:gridCol w:w="1020"/>
        <w:gridCol w:w="1020"/>
      </w:tblGrid>
      <w:tr w:rsidR="00507B7B" w14:paraId="653BB804" w14:textId="77777777" w:rsidTr="004C282C">
        <w:tc>
          <w:tcPr>
            <w:tcW w:w="2250" w:type="dxa"/>
            <w:shd w:val="clear" w:color="auto" w:fill="auto"/>
          </w:tcPr>
          <w:p w14:paraId="30F4B282" w14:textId="77777777" w:rsidR="00507B7B" w:rsidRDefault="00507B7B" w:rsidP="00CB3401"/>
        </w:tc>
        <w:tc>
          <w:tcPr>
            <w:tcW w:w="1020" w:type="dxa"/>
            <w:shd w:val="clear" w:color="auto" w:fill="auto"/>
          </w:tcPr>
          <w:p w14:paraId="3670F52D" w14:textId="77777777" w:rsidR="00507B7B" w:rsidRDefault="00507B7B" w:rsidP="004C282C">
            <w:pPr>
              <w:jc w:val="center"/>
            </w:pPr>
            <w:r>
              <w:t>ETM1</w:t>
            </w:r>
            <w:r w:rsidR="00367A08">
              <w:t>4</w:t>
            </w:r>
          </w:p>
        </w:tc>
        <w:tc>
          <w:tcPr>
            <w:tcW w:w="1020" w:type="dxa"/>
            <w:shd w:val="clear" w:color="auto" w:fill="auto"/>
          </w:tcPr>
          <w:p w14:paraId="267A91EC" w14:textId="77777777" w:rsidR="00507B7B" w:rsidRDefault="00507B7B" w:rsidP="004C282C">
            <w:pPr>
              <w:jc w:val="center"/>
            </w:pPr>
            <w:r>
              <w:t>ETM1</w:t>
            </w:r>
            <w:r w:rsidR="00367A08">
              <w:t>1</w:t>
            </w:r>
          </w:p>
        </w:tc>
        <w:tc>
          <w:tcPr>
            <w:tcW w:w="1020" w:type="dxa"/>
            <w:shd w:val="clear" w:color="auto" w:fill="auto"/>
          </w:tcPr>
          <w:p w14:paraId="473CC4A7" w14:textId="77777777" w:rsidR="00507B7B" w:rsidRDefault="00507B7B" w:rsidP="004C282C">
            <w:pPr>
              <w:jc w:val="center"/>
            </w:pPr>
            <w:r>
              <w:t>ETM07</w:t>
            </w:r>
          </w:p>
        </w:tc>
        <w:tc>
          <w:tcPr>
            <w:tcW w:w="1020" w:type="dxa"/>
            <w:shd w:val="clear" w:color="auto" w:fill="auto"/>
          </w:tcPr>
          <w:p w14:paraId="0151242C" w14:textId="77777777" w:rsidR="00507B7B" w:rsidRDefault="00507B7B" w:rsidP="004C282C">
            <w:pPr>
              <w:jc w:val="center"/>
            </w:pPr>
            <w:r>
              <w:t>ETM09</w:t>
            </w:r>
          </w:p>
        </w:tc>
        <w:tc>
          <w:tcPr>
            <w:tcW w:w="1020" w:type="dxa"/>
            <w:shd w:val="clear" w:color="auto" w:fill="auto"/>
          </w:tcPr>
          <w:p w14:paraId="20E555DF" w14:textId="77777777" w:rsidR="00507B7B" w:rsidRDefault="00507B7B" w:rsidP="004C282C">
            <w:pPr>
              <w:jc w:val="center"/>
            </w:pPr>
            <w:r>
              <w:t>ETM08</w:t>
            </w:r>
          </w:p>
        </w:tc>
        <w:tc>
          <w:tcPr>
            <w:tcW w:w="1020" w:type="dxa"/>
            <w:shd w:val="clear" w:color="auto" w:fill="auto"/>
          </w:tcPr>
          <w:p w14:paraId="191C1419" w14:textId="77777777" w:rsidR="00507B7B" w:rsidRDefault="00507B7B" w:rsidP="004C282C">
            <w:pPr>
              <w:jc w:val="center"/>
            </w:pPr>
            <w:r>
              <w:t>ETM12</w:t>
            </w:r>
          </w:p>
        </w:tc>
      </w:tr>
      <w:tr w:rsidR="00507B7B" w14:paraId="60E15D56" w14:textId="77777777" w:rsidTr="004C282C">
        <w:tc>
          <w:tcPr>
            <w:tcW w:w="2250" w:type="dxa"/>
            <w:shd w:val="clear" w:color="auto" w:fill="auto"/>
          </w:tcPr>
          <w:p w14:paraId="3F0F6B19" w14:textId="77777777" w:rsidR="00507B7B" w:rsidRDefault="00507B7B" w:rsidP="004C282C">
            <w:pPr>
              <w:jc w:val="left"/>
            </w:pPr>
            <w:r>
              <w:t>power</w:t>
            </w:r>
            <w:r w:rsidR="00367A08">
              <w:t xml:space="preserve"> </w:t>
            </w:r>
            <w:r>
              <w:t>(45cm~70cm)</w:t>
            </w:r>
          </w:p>
        </w:tc>
        <w:tc>
          <w:tcPr>
            <w:tcW w:w="1020" w:type="dxa"/>
            <w:shd w:val="clear" w:color="auto" w:fill="auto"/>
          </w:tcPr>
          <w:p w14:paraId="4D8C86FB" w14:textId="77777777" w:rsidR="00507B7B" w:rsidRDefault="00367A08" w:rsidP="004C282C">
            <w:pPr>
              <w:jc w:val="right"/>
            </w:pPr>
            <w:r>
              <w:t>2.4</w:t>
            </w:r>
          </w:p>
        </w:tc>
        <w:tc>
          <w:tcPr>
            <w:tcW w:w="1020" w:type="dxa"/>
            <w:shd w:val="clear" w:color="auto" w:fill="auto"/>
          </w:tcPr>
          <w:p w14:paraId="2323306A" w14:textId="77777777" w:rsidR="00507B7B" w:rsidRDefault="00367A08" w:rsidP="004C282C">
            <w:pPr>
              <w:jc w:val="right"/>
            </w:pPr>
            <w:r>
              <w:t>1.5</w:t>
            </w:r>
          </w:p>
        </w:tc>
        <w:tc>
          <w:tcPr>
            <w:tcW w:w="1020" w:type="dxa"/>
            <w:shd w:val="clear" w:color="auto" w:fill="auto"/>
          </w:tcPr>
          <w:p w14:paraId="18051532" w14:textId="77777777" w:rsidR="00507B7B" w:rsidRDefault="00507B7B" w:rsidP="004C282C">
            <w:pPr>
              <w:jc w:val="right"/>
            </w:pPr>
            <w:r>
              <w:t>6.3</w:t>
            </w:r>
          </w:p>
        </w:tc>
        <w:tc>
          <w:tcPr>
            <w:tcW w:w="1020" w:type="dxa"/>
            <w:shd w:val="clear" w:color="auto" w:fill="auto"/>
          </w:tcPr>
          <w:p w14:paraId="160AEBF8" w14:textId="77777777" w:rsidR="00507B7B" w:rsidRDefault="00507B7B" w:rsidP="004C282C">
            <w:pPr>
              <w:jc w:val="right"/>
            </w:pPr>
            <w:r>
              <w:t>4.3</w:t>
            </w:r>
          </w:p>
        </w:tc>
        <w:tc>
          <w:tcPr>
            <w:tcW w:w="1020" w:type="dxa"/>
            <w:shd w:val="clear" w:color="auto" w:fill="auto"/>
          </w:tcPr>
          <w:p w14:paraId="3C0B438A" w14:textId="77777777" w:rsidR="00507B7B" w:rsidRDefault="00507B7B" w:rsidP="004C282C">
            <w:pPr>
              <w:jc w:val="right"/>
            </w:pPr>
            <w:r>
              <w:t>7.7</w:t>
            </w:r>
          </w:p>
        </w:tc>
        <w:tc>
          <w:tcPr>
            <w:tcW w:w="1020" w:type="dxa"/>
            <w:shd w:val="clear" w:color="auto" w:fill="auto"/>
          </w:tcPr>
          <w:p w14:paraId="172AD2B0" w14:textId="77777777" w:rsidR="00507B7B" w:rsidRDefault="00507B7B" w:rsidP="004C282C">
            <w:pPr>
              <w:jc w:val="right"/>
            </w:pPr>
            <w:r>
              <w:t>5.2</w:t>
            </w:r>
          </w:p>
        </w:tc>
      </w:tr>
      <w:tr w:rsidR="00507B7B" w14:paraId="3A150E4B" w14:textId="77777777" w:rsidTr="004C282C">
        <w:tc>
          <w:tcPr>
            <w:tcW w:w="2250" w:type="dxa"/>
            <w:shd w:val="clear" w:color="auto" w:fill="auto"/>
          </w:tcPr>
          <w:p w14:paraId="40C69D4F" w14:textId="77777777" w:rsidR="00507B7B" w:rsidRDefault="00367A08" w:rsidP="004C282C">
            <w:pPr>
              <w:jc w:val="left"/>
            </w:pPr>
            <w:r>
              <w:t>round trip loss</w:t>
            </w:r>
          </w:p>
        </w:tc>
        <w:tc>
          <w:tcPr>
            <w:tcW w:w="1020" w:type="dxa"/>
            <w:shd w:val="clear" w:color="auto" w:fill="auto"/>
          </w:tcPr>
          <w:p w14:paraId="1E8DBD36" w14:textId="77777777" w:rsidR="00507B7B" w:rsidRDefault="00367A08" w:rsidP="004C282C">
            <w:pPr>
              <w:jc w:val="right"/>
            </w:pPr>
            <w:r>
              <w:t>74</w:t>
            </w:r>
          </w:p>
        </w:tc>
        <w:tc>
          <w:tcPr>
            <w:tcW w:w="1020" w:type="dxa"/>
            <w:shd w:val="clear" w:color="auto" w:fill="auto"/>
          </w:tcPr>
          <w:p w14:paraId="3EA08E78" w14:textId="77777777" w:rsidR="00507B7B" w:rsidRDefault="00367A08" w:rsidP="004C282C">
            <w:pPr>
              <w:jc w:val="right"/>
            </w:pPr>
            <w:r>
              <w:t>73</w:t>
            </w:r>
          </w:p>
        </w:tc>
        <w:tc>
          <w:tcPr>
            <w:tcW w:w="1020" w:type="dxa"/>
            <w:shd w:val="clear" w:color="auto" w:fill="auto"/>
          </w:tcPr>
          <w:p w14:paraId="308660DF" w14:textId="77777777" w:rsidR="00507B7B" w:rsidRDefault="00367A08" w:rsidP="004C282C">
            <w:pPr>
              <w:jc w:val="right"/>
            </w:pPr>
            <w:r>
              <w:t>80</w:t>
            </w:r>
          </w:p>
        </w:tc>
        <w:tc>
          <w:tcPr>
            <w:tcW w:w="1020" w:type="dxa"/>
            <w:shd w:val="clear" w:color="auto" w:fill="auto"/>
          </w:tcPr>
          <w:p w14:paraId="2E3F053B" w14:textId="77777777" w:rsidR="00507B7B" w:rsidRDefault="00367A08" w:rsidP="004C282C">
            <w:pPr>
              <w:jc w:val="right"/>
            </w:pPr>
            <w:r>
              <w:t>78</w:t>
            </w:r>
          </w:p>
        </w:tc>
        <w:tc>
          <w:tcPr>
            <w:tcW w:w="1020" w:type="dxa"/>
            <w:shd w:val="clear" w:color="auto" w:fill="auto"/>
          </w:tcPr>
          <w:p w14:paraId="42B88771" w14:textId="77777777" w:rsidR="00507B7B" w:rsidRDefault="00367A08" w:rsidP="004C282C">
            <w:pPr>
              <w:jc w:val="right"/>
            </w:pPr>
            <w:r>
              <w:t>80</w:t>
            </w:r>
          </w:p>
        </w:tc>
        <w:tc>
          <w:tcPr>
            <w:tcW w:w="1020" w:type="dxa"/>
            <w:shd w:val="clear" w:color="auto" w:fill="auto"/>
          </w:tcPr>
          <w:p w14:paraId="3C30E02E" w14:textId="77777777" w:rsidR="00507B7B" w:rsidRDefault="00367A08" w:rsidP="004C282C">
            <w:pPr>
              <w:jc w:val="right"/>
            </w:pPr>
            <w:r>
              <w:t>80</w:t>
            </w:r>
          </w:p>
        </w:tc>
      </w:tr>
      <w:tr w:rsidR="00507B7B" w14:paraId="58F8C960" w14:textId="77777777" w:rsidTr="004C282C">
        <w:tc>
          <w:tcPr>
            <w:tcW w:w="2250" w:type="dxa"/>
            <w:shd w:val="clear" w:color="auto" w:fill="auto"/>
          </w:tcPr>
          <w:p w14:paraId="54D214F5" w14:textId="77777777" w:rsidR="00507B7B" w:rsidRDefault="00507B7B" w:rsidP="004C282C">
            <w:pPr>
              <w:jc w:val="left"/>
            </w:pPr>
            <w:r>
              <w:t>HOM</w:t>
            </w:r>
          </w:p>
        </w:tc>
        <w:tc>
          <w:tcPr>
            <w:tcW w:w="1020" w:type="dxa"/>
            <w:shd w:val="clear" w:color="auto" w:fill="auto"/>
          </w:tcPr>
          <w:p w14:paraId="1A7AE04F" w14:textId="77777777" w:rsidR="00507B7B" w:rsidRDefault="00367A08" w:rsidP="004C282C">
            <w:pPr>
              <w:jc w:val="right"/>
            </w:pPr>
            <w:r>
              <w:t>226</w:t>
            </w:r>
          </w:p>
        </w:tc>
        <w:tc>
          <w:tcPr>
            <w:tcW w:w="1020" w:type="dxa"/>
            <w:shd w:val="clear" w:color="auto" w:fill="auto"/>
          </w:tcPr>
          <w:p w14:paraId="76FC005A" w14:textId="77777777" w:rsidR="00507B7B" w:rsidRDefault="00367A08" w:rsidP="004C282C">
            <w:pPr>
              <w:jc w:val="right"/>
            </w:pPr>
            <w:r>
              <w:t>283</w:t>
            </w:r>
          </w:p>
        </w:tc>
        <w:tc>
          <w:tcPr>
            <w:tcW w:w="1020" w:type="dxa"/>
            <w:shd w:val="clear" w:color="auto" w:fill="auto"/>
          </w:tcPr>
          <w:p w14:paraId="3CA66BBD" w14:textId="77777777" w:rsidR="00507B7B" w:rsidRDefault="00367A08" w:rsidP="004C282C">
            <w:pPr>
              <w:jc w:val="right"/>
            </w:pPr>
            <w:r>
              <w:t>208</w:t>
            </w:r>
          </w:p>
        </w:tc>
        <w:tc>
          <w:tcPr>
            <w:tcW w:w="1020" w:type="dxa"/>
            <w:shd w:val="clear" w:color="auto" w:fill="auto"/>
          </w:tcPr>
          <w:p w14:paraId="578012FE" w14:textId="77777777" w:rsidR="00507B7B" w:rsidRDefault="00367A08" w:rsidP="004C282C">
            <w:pPr>
              <w:jc w:val="right"/>
            </w:pPr>
            <w:r>
              <w:t>288</w:t>
            </w:r>
          </w:p>
        </w:tc>
        <w:tc>
          <w:tcPr>
            <w:tcW w:w="1020" w:type="dxa"/>
            <w:shd w:val="clear" w:color="auto" w:fill="auto"/>
          </w:tcPr>
          <w:p w14:paraId="6765723D" w14:textId="77777777" w:rsidR="00507B7B" w:rsidRDefault="00507B7B" w:rsidP="004C282C">
            <w:pPr>
              <w:jc w:val="right"/>
            </w:pPr>
            <w:r>
              <w:t>227</w:t>
            </w:r>
          </w:p>
        </w:tc>
        <w:tc>
          <w:tcPr>
            <w:tcW w:w="1020" w:type="dxa"/>
            <w:shd w:val="clear" w:color="auto" w:fill="auto"/>
          </w:tcPr>
          <w:p w14:paraId="39DC7171" w14:textId="77777777" w:rsidR="00507B7B" w:rsidRDefault="00507B7B" w:rsidP="004C282C">
            <w:pPr>
              <w:jc w:val="right"/>
            </w:pPr>
            <w:r>
              <w:t>312</w:t>
            </w:r>
          </w:p>
        </w:tc>
      </w:tr>
    </w:tbl>
    <w:p w14:paraId="5B525319" w14:textId="77777777" w:rsidR="00CB3401" w:rsidRDefault="00367A08" w:rsidP="00367A08">
      <w:pPr>
        <w:pStyle w:val="Caption"/>
        <w:jc w:val="center"/>
      </w:pPr>
      <w:r>
        <w:t xml:space="preserve">Table </w:t>
      </w:r>
      <w:r w:rsidR="00DA11F3">
        <w:fldChar w:fldCharType="begin"/>
      </w:r>
      <w:r w:rsidR="00DA11F3">
        <w:instrText xml:space="preserve"> SEQ Table \* ARABIC </w:instrText>
      </w:r>
      <w:r w:rsidR="00DA11F3">
        <w:fldChar w:fldCharType="separate"/>
      </w:r>
      <w:r w:rsidR="00ED39FC">
        <w:rPr>
          <w:noProof/>
        </w:rPr>
        <w:t>1</w:t>
      </w:r>
      <w:r w:rsidR="00DA11F3">
        <w:fldChar w:fldCharType="end"/>
      </w:r>
      <w:r>
        <w:t xml:space="preserve"> Field in a FP arm with different ETMs (units in ppm)</w:t>
      </w:r>
    </w:p>
    <w:p w14:paraId="004ABD27" w14:textId="77777777" w:rsidR="00367A08" w:rsidRDefault="00367A08" w:rsidP="00367A08">
      <w:r>
        <w:t>Table 1 shows some of the characteristics of fields in the FP arm cavities. ETM11, ETM07 and ETM08 are placed in the x arm with ITM04 as ITM, and other 3 ETMs are placed in the y arm with ITM08 as ITM.</w:t>
      </w:r>
    </w:p>
    <w:p w14:paraId="4E473731" w14:textId="77777777" w:rsidR="00367A08" w:rsidRDefault="00367A08" w:rsidP="00367A08">
      <w:r>
        <w:t xml:space="preserve">The </w:t>
      </w:r>
      <w:r w:rsidR="001F775F">
        <w:t>second</w:t>
      </w:r>
      <w:r>
        <w:t xml:space="preserve"> row is the fraction of the power within the radius of 45cm to 70cm in the ITM place. </w:t>
      </w:r>
      <w:r w:rsidR="001F775F">
        <w:t>Compared to the old coatings, the power in this band is reduced by factor 2.5 to 3.</w:t>
      </w:r>
    </w:p>
    <w:p w14:paraId="1D1D2B38" w14:textId="77777777" w:rsidR="00367A08" w:rsidRDefault="00367A08" w:rsidP="00367A08">
      <w:r>
        <w:t>The round trip is the sum of various absorptions, micro roughness l</w:t>
      </w:r>
      <w:r w:rsidR="001F775F">
        <w:t xml:space="preserve">oss and the loss by the figure, and the </w:t>
      </w:r>
      <w:r>
        <w:t>adhoc loss of 40ppm is included.</w:t>
      </w:r>
      <w:r w:rsidR="001F775F">
        <w:t xml:space="preserve"> As is seen from the third and fourth rows, the overall loss and the loss of the TEM00 mode are improved when ETMs with new coatings are used.</w:t>
      </w:r>
    </w:p>
    <w:p w14:paraId="030FD219" w14:textId="77777777" w:rsidR="001F775F" w:rsidRDefault="001F775F" w:rsidP="00367A08"/>
    <w:tbl>
      <w:tblPr>
        <w:tblW w:w="0" w:type="auto"/>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134"/>
        <w:gridCol w:w="2134"/>
        <w:gridCol w:w="2135"/>
      </w:tblGrid>
      <w:tr w:rsidR="001F775F" w14:paraId="01BE8BCD" w14:textId="77777777" w:rsidTr="004C282C">
        <w:tc>
          <w:tcPr>
            <w:tcW w:w="2467" w:type="dxa"/>
            <w:shd w:val="clear" w:color="auto" w:fill="auto"/>
          </w:tcPr>
          <w:p w14:paraId="10FBB8E4" w14:textId="77777777" w:rsidR="001F775F" w:rsidRDefault="001F775F" w:rsidP="004C282C">
            <w:pPr>
              <w:jc w:val="center"/>
            </w:pPr>
          </w:p>
        </w:tc>
        <w:tc>
          <w:tcPr>
            <w:tcW w:w="2134" w:type="dxa"/>
            <w:shd w:val="clear" w:color="auto" w:fill="auto"/>
          </w:tcPr>
          <w:p w14:paraId="23F0B1F6" w14:textId="77777777" w:rsidR="001F775F" w:rsidRDefault="001F775F" w:rsidP="004C282C">
            <w:pPr>
              <w:jc w:val="center"/>
            </w:pPr>
            <w:r>
              <w:t>ETM11-ETM14</w:t>
            </w:r>
          </w:p>
        </w:tc>
        <w:tc>
          <w:tcPr>
            <w:tcW w:w="2134" w:type="dxa"/>
            <w:shd w:val="clear" w:color="auto" w:fill="auto"/>
          </w:tcPr>
          <w:p w14:paraId="63E7FE83" w14:textId="77777777" w:rsidR="001F775F" w:rsidRDefault="001F775F" w:rsidP="004C282C">
            <w:pPr>
              <w:jc w:val="center"/>
            </w:pPr>
            <w:r>
              <w:t>ETM07-ETM09</w:t>
            </w:r>
          </w:p>
        </w:tc>
        <w:tc>
          <w:tcPr>
            <w:tcW w:w="2135" w:type="dxa"/>
            <w:shd w:val="clear" w:color="auto" w:fill="auto"/>
          </w:tcPr>
          <w:p w14:paraId="561BC0C1" w14:textId="77777777" w:rsidR="001F775F" w:rsidRDefault="001F775F" w:rsidP="004C282C">
            <w:pPr>
              <w:jc w:val="center"/>
            </w:pPr>
            <w:r>
              <w:t>ETM08-ETM12</w:t>
            </w:r>
          </w:p>
        </w:tc>
      </w:tr>
      <w:tr w:rsidR="001F775F" w14:paraId="24C615C8" w14:textId="77777777" w:rsidTr="004C282C">
        <w:tc>
          <w:tcPr>
            <w:tcW w:w="2467" w:type="dxa"/>
            <w:shd w:val="clear" w:color="auto" w:fill="auto"/>
          </w:tcPr>
          <w:p w14:paraId="0605E93B" w14:textId="77777777" w:rsidR="001F775F" w:rsidRDefault="00DA11F3" w:rsidP="004C282C">
            <w:pPr>
              <w:jc w:val="left"/>
            </w:pPr>
            <w:r>
              <w:t>PRG</w:t>
            </w:r>
          </w:p>
        </w:tc>
        <w:tc>
          <w:tcPr>
            <w:tcW w:w="2134" w:type="dxa"/>
            <w:shd w:val="clear" w:color="auto" w:fill="auto"/>
          </w:tcPr>
          <w:p w14:paraId="2BD120ED" w14:textId="77777777" w:rsidR="001F775F" w:rsidRDefault="00DA11F3" w:rsidP="004C282C">
            <w:pPr>
              <w:jc w:val="right"/>
            </w:pPr>
            <w:r>
              <w:t>44</w:t>
            </w:r>
          </w:p>
        </w:tc>
        <w:tc>
          <w:tcPr>
            <w:tcW w:w="2134" w:type="dxa"/>
            <w:shd w:val="clear" w:color="auto" w:fill="auto"/>
          </w:tcPr>
          <w:p w14:paraId="10E9002E" w14:textId="77777777" w:rsidR="001F775F" w:rsidRDefault="00DA11F3" w:rsidP="004C282C">
            <w:pPr>
              <w:jc w:val="right"/>
            </w:pPr>
            <w:r>
              <w:t>41</w:t>
            </w:r>
          </w:p>
        </w:tc>
        <w:tc>
          <w:tcPr>
            <w:tcW w:w="2135" w:type="dxa"/>
            <w:shd w:val="clear" w:color="auto" w:fill="auto"/>
          </w:tcPr>
          <w:p w14:paraId="55B89201" w14:textId="77777777" w:rsidR="001F775F" w:rsidRDefault="00DA11F3" w:rsidP="004C282C">
            <w:pPr>
              <w:jc w:val="right"/>
            </w:pPr>
            <w:r>
              <w:t>41</w:t>
            </w:r>
          </w:p>
        </w:tc>
      </w:tr>
      <w:tr w:rsidR="001F775F" w14:paraId="29F08C82" w14:textId="77777777" w:rsidTr="004C282C">
        <w:tc>
          <w:tcPr>
            <w:tcW w:w="2467" w:type="dxa"/>
            <w:shd w:val="clear" w:color="auto" w:fill="auto"/>
          </w:tcPr>
          <w:p w14:paraId="5E3E5A8B" w14:textId="77777777" w:rsidR="001F775F" w:rsidRDefault="00DA11F3" w:rsidP="004C282C">
            <w:pPr>
              <w:jc w:val="left"/>
            </w:pPr>
            <w:r>
              <w:t>Contrast Defect</w:t>
            </w:r>
          </w:p>
        </w:tc>
        <w:tc>
          <w:tcPr>
            <w:tcW w:w="2134" w:type="dxa"/>
            <w:shd w:val="clear" w:color="auto" w:fill="auto"/>
          </w:tcPr>
          <w:p w14:paraId="19246BE0" w14:textId="77777777" w:rsidR="001F775F" w:rsidRDefault="00DA11F3" w:rsidP="004C282C">
            <w:pPr>
              <w:jc w:val="right"/>
            </w:pPr>
            <w:r>
              <w:t>93ppm</w:t>
            </w:r>
          </w:p>
        </w:tc>
        <w:tc>
          <w:tcPr>
            <w:tcW w:w="2134" w:type="dxa"/>
            <w:shd w:val="clear" w:color="auto" w:fill="auto"/>
          </w:tcPr>
          <w:p w14:paraId="254B4100" w14:textId="77777777" w:rsidR="001F775F" w:rsidRDefault="00DA11F3" w:rsidP="004C282C">
            <w:pPr>
              <w:jc w:val="right"/>
            </w:pPr>
            <w:r>
              <w:t>84ppm</w:t>
            </w:r>
          </w:p>
        </w:tc>
        <w:tc>
          <w:tcPr>
            <w:tcW w:w="2135" w:type="dxa"/>
            <w:shd w:val="clear" w:color="auto" w:fill="auto"/>
          </w:tcPr>
          <w:p w14:paraId="5309618F" w14:textId="77777777" w:rsidR="001F775F" w:rsidRDefault="00DA11F3" w:rsidP="004C282C">
            <w:pPr>
              <w:jc w:val="right"/>
            </w:pPr>
            <w:r>
              <w:t>75ppm</w:t>
            </w:r>
          </w:p>
        </w:tc>
      </w:tr>
      <w:tr w:rsidR="001F775F" w14:paraId="7EFC275F" w14:textId="77777777" w:rsidTr="004C282C">
        <w:tc>
          <w:tcPr>
            <w:tcW w:w="2467" w:type="dxa"/>
            <w:shd w:val="clear" w:color="auto" w:fill="auto"/>
          </w:tcPr>
          <w:p w14:paraId="0C4B1DBD" w14:textId="77777777" w:rsidR="001F775F" w:rsidRDefault="00DA11F3" w:rsidP="004C282C">
            <w:pPr>
              <w:jc w:val="left"/>
            </w:pPr>
            <w:r>
              <w:t>HOM on bright port</w:t>
            </w:r>
          </w:p>
        </w:tc>
        <w:tc>
          <w:tcPr>
            <w:tcW w:w="2134" w:type="dxa"/>
            <w:shd w:val="clear" w:color="auto" w:fill="auto"/>
          </w:tcPr>
          <w:p w14:paraId="38C08C37" w14:textId="77777777" w:rsidR="001F775F" w:rsidRDefault="00DA11F3" w:rsidP="004C282C">
            <w:pPr>
              <w:jc w:val="right"/>
            </w:pPr>
            <w:r>
              <w:t>975ppm</w:t>
            </w:r>
          </w:p>
        </w:tc>
        <w:tc>
          <w:tcPr>
            <w:tcW w:w="2134" w:type="dxa"/>
            <w:shd w:val="clear" w:color="auto" w:fill="auto"/>
          </w:tcPr>
          <w:p w14:paraId="4DCFE86E" w14:textId="77777777" w:rsidR="001F775F" w:rsidRDefault="00DA11F3" w:rsidP="004C282C">
            <w:pPr>
              <w:jc w:val="right"/>
            </w:pPr>
            <w:r>
              <w:t>976ppm</w:t>
            </w:r>
          </w:p>
        </w:tc>
        <w:tc>
          <w:tcPr>
            <w:tcW w:w="2135" w:type="dxa"/>
            <w:shd w:val="clear" w:color="auto" w:fill="auto"/>
          </w:tcPr>
          <w:p w14:paraId="3C14A49E" w14:textId="77777777" w:rsidR="001F775F" w:rsidRDefault="00DA11F3" w:rsidP="004C282C">
            <w:pPr>
              <w:keepNext/>
              <w:jc w:val="right"/>
            </w:pPr>
            <w:r>
              <w:t>1000ppm</w:t>
            </w:r>
          </w:p>
        </w:tc>
      </w:tr>
    </w:tbl>
    <w:p w14:paraId="2A7F6FE2" w14:textId="77777777" w:rsidR="001F775F" w:rsidRDefault="00DA11F3" w:rsidP="00DA11F3">
      <w:pPr>
        <w:pStyle w:val="Caption"/>
        <w:jc w:val="center"/>
      </w:pPr>
      <w:r>
        <w:t xml:space="preserve">Table </w:t>
      </w:r>
      <w:r>
        <w:fldChar w:fldCharType="begin"/>
      </w:r>
      <w:r>
        <w:instrText xml:space="preserve"> SEQ Table \* ARABIC </w:instrText>
      </w:r>
      <w:r>
        <w:fldChar w:fldCharType="separate"/>
      </w:r>
      <w:r w:rsidR="00ED39FC">
        <w:rPr>
          <w:noProof/>
        </w:rPr>
        <w:t>2</w:t>
      </w:r>
      <w:r>
        <w:fldChar w:fldCharType="end"/>
      </w:r>
      <w:r>
        <w:t xml:space="preserve"> Power Recycled FP Michelson performance with different ETM sets</w:t>
      </w:r>
    </w:p>
    <w:p w14:paraId="75F3FB0E" w14:textId="77777777" w:rsidR="00DA11F3" w:rsidRDefault="00DA11F3" w:rsidP="00DA11F3">
      <w:r>
        <w:t>Table 2 compares characteristics of the power r</w:t>
      </w:r>
      <w:r w:rsidR="007D4097">
        <w:t xml:space="preserve">ecycled FP Michelson cavity </w:t>
      </w:r>
      <w:r>
        <w:t>explained in Sec.3</w:t>
      </w:r>
      <w:r w:rsidR="007D4097">
        <w:t xml:space="preserve"> </w:t>
      </w:r>
      <w:r>
        <w:t xml:space="preserve">when different pairs of ETMs are used. </w:t>
      </w:r>
      <w:r w:rsidR="007D4097">
        <w:t>The overall performance almost stays the same.</w:t>
      </w:r>
    </w:p>
    <w:p w14:paraId="2BF32CA4" w14:textId="77777777" w:rsidR="008D0440" w:rsidRDefault="008D0440" w:rsidP="008D0440">
      <w:pPr>
        <w:pStyle w:val="Heading1"/>
      </w:pPr>
      <w:r>
        <w:t>Comparison of PSDs before and after coating</w:t>
      </w:r>
    </w:p>
    <w:p w14:paraId="2B04606D" w14:textId="77777777" w:rsidR="008D0440" w:rsidRDefault="008D0440" w:rsidP="008D0440">
      <w:r>
        <w:t>PSDs of ETMs were compared before and after the LMA coating. The phasemap measured by ASML after polishing was used to calculate the PSD before the coating, and the phasemap measured by LIGO/Caltech using Zygo IFO was used to calculate the PSD after the coating.</w:t>
      </w:r>
    </w:p>
    <w:p w14:paraId="61F40F0F" w14:textId="77777777" w:rsidR="00AF1011" w:rsidRDefault="00BB5C4B" w:rsidP="008D0440">
      <w:r>
        <w:t>From the phasemap, power and tilt terms were removed using the central 160mm aperture region, and the PSD was calculated using the data in the central 200mm aperture region. The 1D PSD is calculated by integrating the 2D PSD over azimuthal angle.</w:t>
      </w:r>
    </w:p>
    <w:p w14:paraId="6AF2AE01" w14:textId="77777777" w:rsidR="00BB5C4B" w:rsidRDefault="00BB5C4B" w:rsidP="008D0440">
      <w:r>
        <w:t>Fig. 7 shows the comparison of PSDs of six ETMs before and after coating.</w:t>
      </w:r>
      <w:r w:rsidR="00C15101">
        <w:t xml:space="preserve"> Fig. 8 is the ratio of PSDs with coating / without coating. The two figures in Fig.8 are identical, except for the frequency range. </w:t>
      </w:r>
      <w:r w:rsidR="008906C6">
        <w:t>Mirrors shown with the same color are coated together, but the difference of the coating effect are different. E.g., the ratio of ETM07 is 4</w:t>
      </w:r>
      <w:r w:rsidR="005107B8">
        <w:t>-5 times smaller than ETM09 in the spatial wavelength shorter than several cm. This may be related to the difference of the spiral pattern heights shown in Fig.5 and Fig.6.</w:t>
      </w:r>
      <w:bookmarkStart w:id="24" w:name="_GoBack"/>
      <w:bookmarkEnd w:id="24"/>
      <w:r w:rsidR="005107B8">
        <w:t xml:space="preserve"> </w:t>
      </w:r>
    </w:p>
    <w:p w14:paraId="7B0A4A5B" w14:textId="77777777" w:rsidR="00BB5C4B" w:rsidRDefault="00C15101" w:rsidP="00BB5C4B">
      <w:pPr>
        <w:keepNext/>
        <w:jc w:val="center"/>
      </w:pPr>
      <w:r>
        <w:rPr>
          <w:noProof/>
          <w:lang w:eastAsia="ja-JP"/>
        </w:rPr>
        <w:drawing>
          <wp:inline distT="0" distB="0" distL="0" distR="0" wp14:anchorId="18810F33" wp14:editId="2A30DCEA">
            <wp:extent cx="4508500" cy="5835650"/>
            <wp:effectExtent l="0" t="0" r="12700" b="6350"/>
            <wp:docPr id="6" name="Picture 6" descr="PSD_polished_vs_co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SD_polished_vs_coated"/>
                    <pic:cNvPicPr>
                      <a:picLocks noChangeAspect="1" noChangeArrowheads="1"/>
                    </pic:cNvPicPr>
                  </pic:nvPicPr>
                  <pic:blipFill>
                    <a:blip r:embed="rId16">
                      <a:extLst>
                        <a:ext uri="{28A0092B-C50C-407E-A947-70E740481C1C}">
                          <a14:useLocalDpi xmlns:a14="http://schemas.microsoft.com/office/drawing/2010/main" val="0"/>
                        </a:ext>
                      </a:extLst>
                    </a:blip>
                    <a:srcRect l="4384" t="4387" r="5533" b="5534"/>
                    <a:stretch>
                      <a:fillRect/>
                    </a:stretch>
                  </pic:blipFill>
                  <pic:spPr bwMode="auto">
                    <a:xfrm>
                      <a:off x="0" y="0"/>
                      <a:ext cx="4508500" cy="5835650"/>
                    </a:xfrm>
                    <a:prstGeom prst="rect">
                      <a:avLst/>
                    </a:prstGeom>
                    <a:noFill/>
                    <a:ln>
                      <a:noFill/>
                    </a:ln>
                  </pic:spPr>
                </pic:pic>
              </a:graphicData>
            </a:graphic>
          </wp:inline>
        </w:drawing>
      </w:r>
    </w:p>
    <w:p w14:paraId="54D377C6" w14:textId="77777777" w:rsidR="00BB5C4B" w:rsidRPr="008D0440" w:rsidRDefault="00BB5C4B" w:rsidP="00BB5C4B">
      <w:pPr>
        <w:pStyle w:val="Caption"/>
        <w:jc w:val="center"/>
      </w:pPr>
      <w:r>
        <w:t xml:space="preserve">Figure </w:t>
      </w:r>
      <w:r>
        <w:fldChar w:fldCharType="begin"/>
      </w:r>
      <w:r>
        <w:instrText xml:space="preserve"> SEQ Figure \* ARABIC </w:instrText>
      </w:r>
      <w:r>
        <w:fldChar w:fldCharType="separate"/>
      </w:r>
      <w:r>
        <w:rPr>
          <w:noProof/>
        </w:rPr>
        <w:t>7</w:t>
      </w:r>
      <w:r>
        <w:fldChar w:fldCharType="end"/>
      </w:r>
      <w:r>
        <w:t xml:space="preserve"> PSDs of ETMs, before and after coating</w:t>
      </w:r>
    </w:p>
    <w:p w14:paraId="4FA6C45D" w14:textId="77777777" w:rsidR="00BB5C4B" w:rsidRDefault="00C15101" w:rsidP="00BB5C4B">
      <w:pPr>
        <w:keepNext/>
        <w:jc w:val="center"/>
      </w:pPr>
      <w:r>
        <w:rPr>
          <w:noProof/>
          <w:lang w:eastAsia="ja-JP"/>
        </w:rPr>
        <w:drawing>
          <wp:inline distT="0" distB="0" distL="0" distR="0" wp14:anchorId="2F97B821" wp14:editId="6A7F8986">
            <wp:extent cx="4387850" cy="3702050"/>
            <wp:effectExtent l="0" t="0" r="6350" b="6350"/>
            <wp:docPr id="7" name="Picture 7" descr="PSDRatio_wide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SDRatio_widerange"/>
                    <pic:cNvPicPr>
                      <a:picLocks noChangeAspect="1" noChangeArrowheads="1"/>
                    </pic:cNvPicPr>
                  </pic:nvPicPr>
                  <pic:blipFill>
                    <a:blip r:embed="rId17">
                      <a:extLst>
                        <a:ext uri="{28A0092B-C50C-407E-A947-70E740481C1C}">
                          <a14:useLocalDpi xmlns:a14="http://schemas.microsoft.com/office/drawing/2010/main" val="0"/>
                        </a:ext>
                      </a:extLst>
                    </a:blip>
                    <a:srcRect l="7748" t="3873" r="7416" b="3726"/>
                    <a:stretch>
                      <a:fillRect/>
                    </a:stretch>
                  </pic:blipFill>
                  <pic:spPr bwMode="auto">
                    <a:xfrm>
                      <a:off x="0" y="0"/>
                      <a:ext cx="4387850" cy="3702050"/>
                    </a:xfrm>
                    <a:prstGeom prst="rect">
                      <a:avLst/>
                    </a:prstGeom>
                    <a:noFill/>
                    <a:ln>
                      <a:noFill/>
                    </a:ln>
                  </pic:spPr>
                </pic:pic>
              </a:graphicData>
            </a:graphic>
          </wp:inline>
        </w:drawing>
      </w:r>
    </w:p>
    <w:p w14:paraId="4BC81108" w14:textId="77777777" w:rsidR="00BB5C4B" w:rsidRDefault="00BB5C4B" w:rsidP="00BB5C4B">
      <w:pPr>
        <w:jc w:val="center"/>
      </w:pPr>
    </w:p>
    <w:p w14:paraId="5542334D" w14:textId="77777777" w:rsidR="00BB5C4B" w:rsidRDefault="00C15101" w:rsidP="00BB5C4B">
      <w:pPr>
        <w:jc w:val="center"/>
      </w:pPr>
      <w:r>
        <w:rPr>
          <w:noProof/>
          <w:lang w:eastAsia="ja-JP"/>
        </w:rPr>
        <w:drawing>
          <wp:inline distT="0" distB="0" distL="0" distR="0" wp14:anchorId="39CBDB15" wp14:editId="5CA082B4">
            <wp:extent cx="4406900" cy="3651250"/>
            <wp:effectExtent l="0" t="0" r="12700" b="6350"/>
            <wp:docPr id="10" name="Picture 10" descr="Macintosh HD:Users:hiro:Dropbox:RichardDay:FOGPrime13:LMA-coating-analysis:PSDRati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hiro:Dropbox:RichardDay:FOGPrime13:LMA-coating-analysis:PSDRatio.pdf"/>
                    <pic:cNvPicPr>
                      <a:picLocks noChangeAspect="1" noChangeArrowheads="1"/>
                    </pic:cNvPicPr>
                  </pic:nvPicPr>
                  <pic:blipFill>
                    <a:blip r:embed="rId18">
                      <a:extLst>
                        <a:ext uri="{28A0092B-C50C-407E-A947-70E740481C1C}">
                          <a14:useLocalDpi xmlns:a14="http://schemas.microsoft.com/office/drawing/2010/main" val="0"/>
                        </a:ext>
                      </a:extLst>
                    </a:blip>
                    <a:srcRect l="6596" t="3873" r="9479" b="5846"/>
                    <a:stretch>
                      <a:fillRect/>
                    </a:stretch>
                  </pic:blipFill>
                  <pic:spPr bwMode="auto">
                    <a:xfrm>
                      <a:off x="0" y="0"/>
                      <a:ext cx="4406900" cy="3651250"/>
                    </a:xfrm>
                    <a:prstGeom prst="rect">
                      <a:avLst/>
                    </a:prstGeom>
                    <a:noFill/>
                    <a:ln>
                      <a:noFill/>
                    </a:ln>
                  </pic:spPr>
                </pic:pic>
              </a:graphicData>
            </a:graphic>
          </wp:inline>
        </w:drawing>
      </w:r>
    </w:p>
    <w:p w14:paraId="67B6F12E" w14:textId="77777777" w:rsidR="00C15101" w:rsidRDefault="00C15101" w:rsidP="00C15101">
      <w:pPr>
        <w:pStyle w:val="Caption"/>
        <w:jc w:val="center"/>
      </w:pPr>
      <w:r>
        <w:t xml:space="preserve">Figure </w:t>
      </w:r>
      <w:r>
        <w:fldChar w:fldCharType="begin"/>
      </w:r>
      <w:r>
        <w:instrText xml:space="preserve"> SEQ Figure \* ARABIC </w:instrText>
      </w:r>
      <w:r>
        <w:fldChar w:fldCharType="separate"/>
      </w:r>
      <w:r>
        <w:rPr>
          <w:noProof/>
        </w:rPr>
        <w:t>8</w:t>
      </w:r>
      <w:r>
        <w:fldChar w:fldCharType="end"/>
      </w:r>
      <w:r>
        <w:t xml:space="preserve"> Ratio of PSDs, with / without coating</w:t>
      </w:r>
    </w:p>
    <w:p w14:paraId="704F543D" w14:textId="77777777" w:rsidR="00C15101" w:rsidRPr="00DA11F3" w:rsidRDefault="00C15101" w:rsidP="00C15101"/>
    <w:sectPr w:rsidR="00C15101" w:rsidRPr="00DA11F3">
      <w:headerReference w:type="default" r:id="rId19"/>
      <w:footerReference w:type="even" r:id="rId20"/>
      <w:footerReference w:type="default" r:id="rId21"/>
      <w:headerReference w:type="first" r:id="rId22"/>
      <w:type w:val="continuous"/>
      <w:pgSz w:w="12240" w:h="15840" w:code="1"/>
      <w:pgMar w:top="1440" w:right="1325" w:bottom="1440" w:left="1325"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78F1C9" w14:textId="77777777" w:rsidR="008906C6" w:rsidRDefault="008906C6">
      <w:r>
        <w:separator/>
      </w:r>
    </w:p>
  </w:endnote>
  <w:endnote w:type="continuationSeparator" w:id="0">
    <w:p w14:paraId="6A75D852" w14:textId="77777777" w:rsidR="008906C6" w:rsidRDefault="00890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ourier New">
    <w:panose1 w:val="020703090202050204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entury">
    <w:panose1 w:val="020406040505050203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FE8B3E2" w14:textId="77777777" w:rsidR="008906C6" w:rsidRDefault="008906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D49C3AA" w14:textId="77777777" w:rsidR="008906C6" w:rsidRDefault="008906C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4D67436" w14:textId="77777777" w:rsidR="008906C6" w:rsidRDefault="008906C6">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5107B8">
      <w:rPr>
        <w:rStyle w:val="PageNumber"/>
        <w:noProof/>
      </w:rPr>
      <w:t>8</w:t>
    </w:r>
    <w:r>
      <w:rPr>
        <w:rStyle w:val="PageNumber"/>
      </w:rPr>
      <w:fldChar w:fldCharType="end"/>
    </w:r>
  </w:p>
  <w:p w14:paraId="3234FB15" w14:textId="77777777" w:rsidR="008906C6" w:rsidRDefault="008906C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C31793" w14:textId="77777777" w:rsidR="008906C6" w:rsidRDefault="008906C6">
      <w:r>
        <w:separator/>
      </w:r>
    </w:p>
  </w:footnote>
  <w:footnote w:type="continuationSeparator" w:id="0">
    <w:p w14:paraId="1BB8941D" w14:textId="77777777" w:rsidR="008906C6" w:rsidRDefault="008906C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076BEA1" w14:textId="77777777" w:rsidR="008906C6" w:rsidRDefault="008906C6">
    <w:pPr>
      <w:pStyle w:val="Header"/>
      <w:tabs>
        <w:tab w:val="clear" w:pos="4320"/>
        <w:tab w:val="center" w:pos="4680"/>
      </w:tabs>
      <w:jc w:val="left"/>
      <w:rPr>
        <w:sz w:val="20"/>
      </w:rPr>
    </w:pPr>
    <w:r>
      <w:rPr>
        <w:b/>
        <w:bCs/>
        <w:i/>
        <w:iCs/>
        <w:color w:val="0000FF"/>
        <w:sz w:val="20"/>
      </w:rPr>
      <w:t>LIGO</w:t>
    </w:r>
    <w:r>
      <w:rPr>
        <w:sz w:val="20"/>
      </w:rPr>
      <w:tab/>
      <w:t>LIGO-T1400717</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CD32D3A" w14:textId="77777777" w:rsidR="008906C6" w:rsidRDefault="008906C6">
    <w:pPr>
      <w:pStyle w:val="Header"/>
      <w:jc w:val="right"/>
    </w:pPr>
    <w:r>
      <w:rPr>
        <w:b/>
        <w:caps/>
      </w:rPr>
      <w:t>Laser Interferometer Gravitational Wave Observatory</w:t>
    </w:r>
    <w:r>
      <w:rPr>
        <w:noProof/>
        <w:sz w:val="20"/>
      </w:rPr>
      <w:t xml:space="preserve"> </w:t>
    </w:r>
    <w:r>
      <w:rPr>
        <w:noProof/>
        <w:sz w:val="20"/>
      </w:rPr>
      <w:pict w14:anchorId="122CBF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357287555" r:id="rId2"/>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0409000F"/>
    <w:lvl w:ilvl="0">
      <w:start w:val="1"/>
      <w:numFmt w:val="decimal"/>
      <w:lvlText w:val="%1."/>
      <w:lvlJc w:val="left"/>
      <w:pPr>
        <w:ind w:left="480" w:hanging="48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116337BF"/>
    <w:multiLevelType w:val="hybridMultilevel"/>
    <w:tmpl w:val="2086FF48"/>
    <w:lvl w:ilvl="0" w:tplc="7CE62B78">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nsid w:val="24FD327A"/>
    <w:multiLevelType w:val="hybridMultilevel"/>
    <w:tmpl w:val="76563AEE"/>
    <w:lvl w:ilvl="0" w:tplc="84565918">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nsid w:val="372536C9"/>
    <w:multiLevelType w:val="hybridMultilevel"/>
    <w:tmpl w:val="D8B674B0"/>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
    <w:nsid w:val="4186047E"/>
    <w:multiLevelType w:val="hybridMultilevel"/>
    <w:tmpl w:val="F7201072"/>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
    <w:nsid w:val="4EBF4594"/>
    <w:multiLevelType w:val="multilevel"/>
    <w:tmpl w:val="F85A47B6"/>
    <w:lvl w:ilvl="0">
      <w:start w:val="1"/>
      <w:numFmt w:val="decimal"/>
      <w:lvlText w:val="%1."/>
      <w:lvlJc w:val="left"/>
      <w:pPr>
        <w:ind w:left="360" w:hanging="360"/>
      </w:pPr>
      <w:rPr>
        <w:rFonts w:ascii="Times New Roman" w:eastAsia="MS Mincho" w:hAnsi="Times New Roman" w:cs="Times New Roman"/>
      </w:rPr>
    </w:lvl>
    <w:lvl w:ilvl="1">
      <w:start w:val="1"/>
      <w:numFmt w:val="aiueoFullWidth"/>
      <w:lvlText w:val="(%2)"/>
      <w:lvlJc w:val="left"/>
      <w:pPr>
        <w:ind w:left="960" w:hanging="480"/>
      </w:pPr>
    </w:lvl>
    <w:lvl w:ilvl="2">
      <w:start w:val="1"/>
      <w:numFmt w:val="decimalEnclosedCircle"/>
      <w:lvlText w:val="%3"/>
      <w:lvlJc w:val="left"/>
      <w:pPr>
        <w:ind w:left="1440" w:hanging="480"/>
      </w:pPr>
    </w:lvl>
    <w:lvl w:ilvl="3">
      <w:start w:val="1"/>
      <w:numFmt w:val="decimal"/>
      <w:lvlText w:val="%4."/>
      <w:lvlJc w:val="left"/>
      <w:pPr>
        <w:ind w:left="1920" w:hanging="480"/>
      </w:pPr>
    </w:lvl>
    <w:lvl w:ilvl="4">
      <w:start w:val="1"/>
      <w:numFmt w:val="aiueoFullWidth"/>
      <w:lvlText w:val="(%5)"/>
      <w:lvlJc w:val="left"/>
      <w:pPr>
        <w:ind w:left="2400" w:hanging="480"/>
      </w:pPr>
    </w:lvl>
    <w:lvl w:ilvl="5">
      <w:start w:val="1"/>
      <w:numFmt w:val="decimalEnclosedCircle"/>
      <w:lvlText w:val="%6"/>
      <w:lvlJc w:val="left"/>
      <w:pPr>
        <w:ind w:left="2880" w:hanging="480"/>
      </w:pPr>
    </w:lvl>
    <w:lvl w:ilvl="6">
      <w:start w:val="1"/>
      <w:numFmt w:val="decimal"/>
      <w:lvlText w:val="%7."/>
      <w:lvlJc w:val="left"/>
      <w:pPr>
        <w:ind w:left="3360" w:hanging="480"/>
      </w:pPr>
    </w:lvl>
    <w:lvl w:ilvl="7">
      <w:start w:val="1"/>
      <w:numFmt w:val="aiueoFullWidth"/>
      <w:lvlText w:val="(%8)"/>
      <w:lvlJc w:val="left"/>
      <w:pPr>
        <w:ind w:left="3840" w:hanging="480"/>
      </w:pPr>
    </w:lvl>
    <w:lvl w:ilvl="8">
      <w:start w:val="1"/>
      <w:numFmt w:val="decimalEnclosedCircle"/>
      <w:lvlText w:val="%9"/>
      <w:lvlJc w:val="left"/>
      <w:pPr>
        <w:ind w:left="4320" w:hanging="480"/>
      </w:pPr>
    </w:lvl>
  </w:abstractNum>
  <w:abstractNum w:abstractNumId="8">
    <w:nsid w:val="562D3A3E"/>
    <w:multiLevelType w:val="hybridMultilevel"/>
    <w:tmpl w:val="F85A47B6"/>
    <w:lvl w:ilvl="0" w:tplc="7B04AF32">
      <w:start w:val="1"/>
      <w:numFmt w:val="decimal"/>
      <w:lvlText w:val="%1."/>
      <w:lvlJc w:val="left"/>
      <w:pPr>
        <w:ind w:left="360" w:hanging="360"/>
      </w:pPr>
      <w:rPr>
        <w:rFonts w:ascii="Times New Roman" w:eastAsia="MS Mincho" w:hAnsi="Times New Roman" w:cs="Times New Roman"/>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
    <w:nsid w:val="7A433082"/>
    <w:multiLevelType w:val="multilevel"/>
    <w:tmpl w:val="391C6FA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 w:numId="3">
    <w:abstractNumId w:val="2"/>
  </w:num>
  <w:num w:numId="4">
    <w:abstractNumId w:val="9"/>
  </w:num>
  <w:num w:numId="5">
    <w:abstractNumId w:val="8"/>
  </w:num>
  <w:num w:numId="6">
    <w:abstractNumId w:val="7"/>
  </w:num>
  <w:num w:numId="7">
    <w:abstractNumId w:val="5"/>
  </w:num>
  <w:num w:numId="8">
    <w:abstractNumId w:val="6"/>
  </w:num>
  <w:num w:numId="9">
    <w:abstractNumId w:val="3"/>
  </w:num>
  <w:num w:numId="10">
    <w:abstractNumId w:val="9"/>
  </w:num>
  <w:num w:numId="11">
    <w:abstractNumId w:val="9"/>
  </w:num>
  <w:num w:numId="12">
    <w:abstractNumId w:val="9"/>
  </w:num>
  <w:num w:numId="13">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activeWritingStyle w:appName="MSWord" w:lang="en-US" w:vendorID="64" w:dllVersion="131078" w:nlCheck="1" w:checkStyle="1"/>
  <w:activeWritingStyle w:appName="MSWord" w:lang="de-DE" w:vendorID="64" w:dllVersion="131078" w:nlCheck="1" w:checkStyle="1"/>
  <w:activeWritingStyle w:appName="MSWord" w:lang="ja-JP" w:vendorID="64" w:dllVersion="131078" w:nlCheck="1" w:checkStyle="1"/>
  <w:activeWritingStyle w:appName="MSWord" w:lang="en-US" w:vendorID="6" w:dllVersion="2" w:checkStyle="1"/>
  <w:activeWritingStyle w:appName="MSWord" w:lang="it-IT" w:vendorID="3" w:dllVersion="517" w:checkStyle="1"/>
  <w:stylePaneSortMethod w:val="0000"/>
  <w:defaultTabStop w:val="720"/>
  <w:displayHorizontalDrawingGridEvery w:val="0"/>
  <w:displayVerticalDrawingGridEvery w:val="0"/>
  <w:doNotUseMarginsForDrawingGridOrigin/>
  <w:noPunctuationKerning/>
  <w:characterSpacingControl w:val="doNotCompress"/>
  <w:savePreviewPicture/>
  <w:hdrShapeDefaults>
    <o:shapedefaults v:ext="edit" spidmax="3074">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8B2"/>
    <w:rsid w:val="00017C30"/>
    <w:rsid w:val="00024EAF"/>
    <w:rsid w:val="00031343"/>
    <w:rsid w:val="00041D8F"/>
    <w:rsid w:val="00066A1C"/>
    <w:rsid w:val="00067F66"/>
    <w:rsid w:val="00073461"/>
    <w:rsid w:val="00081F14"/>
    <w:rsid w:val="000A197C"/>
    <w:rsid w:val="000B2947"/>
    <w:rsid w:val="000B2CEA"/>
    <w:rsid w:val="000B5E5B"/>
    <w:rsid w:val="000C4759"/>
    <w:rsid w:val="000C47E4"/>
    <w:rsid w:val="000C5B4A"/>
    <w:rsid w:val="000E4502"/>
    <w:rsid w:val="00102BFE"/>
    <w:rsid w:val="001154C7"/>
    <w:rsid w:val="001170A7"/>
    <w:rsid w:val="00117B52"/>
    <w:rsid w:val="001217EF"/>
    <w:rsid w:val="001269A1"/>
    <w:rsid w:val="00135F0C"/>
    <w:rsid w:val="001411BE"/>
    <w:rsid w:val="001526D1"/>
    <w:rsid w:val="0016050E"/>
    <w:rsid w:val="00171139"/>
    <w:rsid w:val="00173610"/>
    <w:rsid w:val="001819A2"/>
    <w:rsid w:val="00181F2D"/>
    <w:rsid w:val="00184C02"/>
    <w:rsid w:val="001858E1"/>
    <w:rsid w:val="0019288E"/>
    <w:rsid w:val="00194879"/>
    <w:rsid w:val="00194FB6"/>
    <w:rsid w:val="001A402B"/>
    <w:rsid w:val="001B0041"/>
    <w:rsid w:val="001B2ECB"/>
    <w:rsid w:val="001C6DE6"/>
    <w:rsid w:val="001D1171"/>
    <w:rsid w:val="001D7EE5"/>
    <w:rsid w:val="001F6F9B"/>
    <w:rsid w:val="001F775F"/>
    <w:rsid w:val="00206439"/>
    <w:rsid w:val="00207DF4"/>
    <w:rsid w:val="00207F4C"/>
    <w:rsid w:val="00215932"/>
    <w:rsid w:val="00231943"/>
    <w:rsid w:val="00231CD8"/>
    <w:rsid w:val="00244C9C"/>
    <w:rsid w:val="00255BA6"/>
    <w:rsid w:val="00281DF8"/>
    <w:rsid w:val="00290C68"/>
    <w:rsid w:val="002A2E2E"/>
    <w:rsid w:val="002A363E"/>
    <w:rsid w:val="002A5711"/>
    <w:rsid w:val="002B4112"/>
    <w:rsid w:val="002F0FBE"/>
    <w:rsid w:val="002F598B"/>
    <w:rsid w:val="00301014"/>
    <w:rsid w:val="0030545A"/>
    <w:rsid w:val="00322D0F"/>
    <w:rsid w:val="00326969"/>
    <w:rsid w:val="0033202B"/>
    <w:rsid w:val="00336DB0"/>
    <w:rsid w:val="0035036E"/>
    <w:rsid w:val="003519F6"/>
    <w:rsid w:val="00367261"/>
    <w:rsid w:val="00367A08"/>
    <w:rsid w:val="00375CA9"/>
    <w:rsid w:val="003811A1"/>
    <w:rsid w:val="003854A1"/>
    <w:rsid w:val="003A3505"/>
    <w:rsid w:val="003B72AB"/>
    <w:rsid w:val="003C0332"/>
    <w:rsid w:val="003D2042"/>
    <w:rsid w:val="003D3A20"/>
    <w:rsid w:val="003E0997"/>
    <w:rsid w:val="00410B12"/>
    <w:rsid w:val="00413710"/>
    <w:rsid w:val="0041378C"/>
    <w:rsid w:val="0041391F"/>
    <w:rsid w:val="004255B7"/>
    <w:rsid w:val="0043092A"/>
    <w:rsid w:val="00433019"/>
    <w:rsid w:val="004376C8"/>
    <w:rsid w:val="00440AF5"/>
    <w:rsid w:val="00444424"/>
    <w:rsid w:val="00451190"/>
    <w:rsid w:val="00455E50"/>
    <w:rsid w:val="00460411"/>
    <w:rsid w:val="00471E77"/>
    <w:rsid w:val="00483542"/>
    <w:rsid w:val="004876BE"/>
    <w:rsid w:val="0049014D"/>
    <w:rsid w:val="0049056F"/>
    <w:rsid w:val="00493457"/>
    <w:rsid w:val="00496EAC"/>
    <w:rsid w:val="004B3BB8"/>
    <w:rsid w:val="004C0188"/>
    <w:rsid w:val="004C282C"/>
    <w:rsid w:val="004C3BE7"/>
    <w:rsid w:val="004C7621"/>
    <w:rsid w:val="004D0E40"/>
    <w:rsid w:val="004D1357"/>
    <w:rsid w:val="004D3B9E"/>
    <w:rsid w:val="00503638"/>
    <w:rsid w:val="00507B7B"/>
    <w:rsid w:val="005107B8"/>
    <w:rsid w:val="00515DCF"/>
    <w:rsid w:val="00521CF0"/>
    <w:rsid w:val="005231D5"/>
    <w:rsid w:val="005333E5"/>
    <w:rsid w:val="00533970"/>
    <w:rsid w:val="00537FCA"/>
    <w:rsid w:val="005423C9"/>
    <w:rsid w:val="00546627"/>
    <w:rsid w:val="0055096F"/>
    <w:rsid w:val="00552561"/>
    <w:rsid w:val="0056347D"/>
    <w:rsid w:val="005641D9"/>
    <w:rsid w:val="00570C09"/>
    <w:rsid w:val="005713C1"/>
    <w:rsid w:val="00576DE1"/>
    <w:rsid w:val="00577C6A"/>
    <w:rsid w:val="005812D6"/>
    <w:rsid w:val="00582A6C"/>
    <w:rsid w:val="00585CD9"/>
    <w:rsid w:val="005B018C"/>
    <w:rsid w:val="005C07B2"/>
    <w:rsid w:val="005C1EBD"/>
    <w:rsid w:val="005D469C"/>
    <w:rsid w:val="005E0FBE"/>
    <w:rsid w:val="005F2E7F"/>
    <w:rsid w:val="005F3767"/>
    <w:rsid w:val="005F631A"/>
    <w:rsid w:val="0060752E"/>
    <w:rsid w:val="00611F14"/>
    <w:rsid w:val="0061435F"/>
    <w:rsid w:val="00617337"/>
    <w:rsid w:val="006305E4"/>
    <w:rsid w:val="00633E51"/>
    <w:rsid w:val="00641A71"/>
    <w:rsid w:val="00642943"/>
    <w:rsid w:val="00644BB0"/>
    <w:rsid w:val="00655D06"/>
    <w:rsid w:val="0066485E"/>
    <w:rsid w:val="00671227"/>
    <w:rsid w:val="006772EF"/>
    <w:rsid w:val="00683381"/>
    <w:rsid w:val="00687DE0"/>
    <w:rsid w:val="00692CF3"/>
    <w:rsid w:val="00694EE7"/>
    <w:rsid w:val="006953E2"/>
    <w:rsid w:val="006A328F"/>
    <w:rsid w:val="006C7342"/>
    <w:rsid w:val="006D0475"/>
    <w:rsid w:val="006E35D5"/>
    <w:rsid w:val="006E5540"/>
    <w:rsid w:val="006E6D38"/>
    <w:rsid w:val="006E7D48"/>
    <w:rsid w:val="006F3858"/>
    <w:rsid w:val="006F716F"/>
    <w:rsid w:val="0071017F"/>
    <w:rsid w:val="00720875"/>
    <w:rsid w:val="007300D5"/>
    <w:rsid w:val="007463F3"/>
    <w:rsid w:val="00752271"/>
    <w:rsid w:val="00765021"/>
    <w:rsid w:val="0077137F"/>
    <w:rsid w:val="00783778"/>
    <w:rsid w:val="00793884"/>
    <w:rsid w:val="00797FB4"/>
    <w:rsid w:val="007A2548"/>
    <w:rsid w:val="007A48A4"/>
    <w:rsid w:val="007A6706"/>
    <w:rsid w:val="007B6A7E"/>
    <w:rsid w:val="007B6A94"/>
    <w:rsid w:val="007C04ED"/>
    <w:rsid w:val="007C3B7E"/>
    <w:rsid w:val="007D4097"/>
    <w:rsid w:val="007D528B"/>
    <w:rsid w:val="007F31A0"/>
    <w:rsid w:val="007F7391"/>
    <w:rsid w:val="00813C87"/>
    <w:rsid w:val="00815C45"/>
    <w:rsid w:val="00826438"/>
    <w:rsid w:val="00852E2C"/>
    <w:rsid w:val="00855C08"/>
    <w:rsid w:val="00883A3F"/>
    <w:rsid w:val="008863A1"/>
    <w:rsid w:val="008906C6"/>
    <w:rsid w:val="00894F66"/>
    <w:rsid w:val="00894F90"/>
    <w:rsid w:val="00896CA3"/>
    <w:rsid w:val="008973B8"/>
    <w:rsid w:val="008A5799"/>
    <w:rsid w:val="008A7C58"/>
    <w:rsid w:val="008B2845"/>
    <w:rsid w:val="008B7CC3"/>
    <w:rsid w:val="008C0523"/>
    <w:rsid w:val="008D0440"/>
    <w:rsid w:val="008D5410"/>
    <w:rsid w:val="008F3A74"/>
    <w:rsid w:val="008F456C"/>
    <w:rsid w:val="009015F6"/>
    <w:rsid w:val="00901AB9"/>
    <w:rsid w:val="0090202F"/>
    <w:rsid w:val="009068D1"/>
    <w:rsid w:val="00921F77"/>
    <w:rsid w:val="009418B3"/>
    <w:rsid w:val="00950D82"/>
    <w:rsid w:val="00952483"/>
    <w:rsid w:val="0095496A"/>
    <w:rsid w:val="009549B9"/>
    <w:rsid w:val="00961FFF"/>
    <w:rsid w:val="009704A3"/>
    <w:rsid w:val="009729B9"/>
    <w:rsid w:val="0097360F"/>
    <w:rsid w:val="00981B6D"/>
    <w:rsid w:val="00997287"/>
    <w:rsid w:val="009A6F5C"/>
    <w:rsid w:val="009B1D2F"/>
    <w:rsid w:val="009B4124"/>
    <w:rsid w:val="009C2F08"/>
    <w:rsid w:val="009D28B7"/>
    <w:rsid w:val="009E6C34"/>
    <w:rsid w:val="009F413C"/>
    <w:rsid w:val="00A011DD"/>
    <w:rsid w:val="00A0331D"/>
    <w:rsid w:val="00A07D41"/>
    <w:rsid w:val="00A1755F"/>
    <w:rsid w:val="00A22F7F"/>
    <w:rsid w:val="00A30080"/>
    <w:rsid w:val="00A45208"/>
    <w:rsid w:val="00A47710"/>
    <w:rsid w:val="00A52460"/>
    <w:rsid w:val="00A804A7"/>
    <w:rsid w:val="00A871CF"/>
    <w:rsid w:val="00AA4276"/>
    <w:rsid w:val="00AA6A5C"/>
    <w:rsid w:val="00AA743E"/>
    <w:rsid w:val="00AB5534"/>
    <w:rsid w:val="00AC1C7D"/>
    <w:rsid w:val="00AD75CD"/>
    <w:rsid w:val="00AE0CA2"/>
    <w:rsid w:val="00AE1BC7"/>
    <w:rsid w:val="00AF1011"/>
    <w:rsid w:val="00B00A0C"/>
    <w:rsid w:val="00B03E3B"/>
    <w:rsid w:val="00B05170"/>
    <w:rsid w:val="00B23919"/>
    <w:rsid w:val="00B32819"/>
    <w:rsid w:val="00B40474"/>
    <w:rsid w:val="00B439C4"/>
    <w:rsid w:val="00B5757D"/>
    <w:rsid w:val="00B60859"/>
    <w:rsid w:val="00B61E73"/>
    <w:rsid w:val="00B64034"/>
    <w:rsid w:val="00B807FA"/>
    <w:rsid w:val="00B833B1"/>
    <w:rsid w:val="00B92AC9"/>
    <w:rsid w:val="00B931E2"/>
    <w:rsid w:val="00BB1BEE"/>
    <w:rsid w:val="00BB423D"/>
    <w:rsid w:val="00BB58B7"/>
    <w:rsid w:val="00BB5C4B"/>
    <w:rsid w:val="00BC2DA5"/>
    <w:rsid w:val="00BD3E1A"/>
    <w:rsid w:val="00BE24AD"/>
    <w:rsid w:val="00BE2F59"/>
    <w:rsid w:val="00BE6204"/>
    <w:rsid w:val="00BE66B5"/>
    <w:rsid w:val="00BF1EAA"/>
    <w:rsid w:val="00BF273A"/>
    <w:rsid w:val="00C00C20"/>
    <w:rsid w:val="00C06147"/>
    <w:rsid w:val="00C06588"/>
    <w:rsid w:val="00C10A25"/>
    <w:rsid w:val="00C15101"/>
    <w:rsid w:val="00C1758C"/>
    <w:rsid w:val="00C27B7F"/>
    <w:rsid w:val="00C413E7"/>
    <w:rsid w:val="00C43BD6"/>
    <w:rsid w:val="00C4412B"/>
    <w:rsid w:val="00C50009"/>
    <w:rsid w:val="00C538F9"/>
    <w:rsid w:val="00C540CB"/>
    <w:rsid w:val="00C607CC"/>
    <w:rsid w:val="00C62655"/>
    <w:rsid w:val="00C63E07"/>
    <w:rsid w:val="00C65AA5"/>
    <w:rsid w:val="00C6655A"/>
    <w:rsid w:val="00C84EEF"/>
    <w:rsid w:val="00C85E5B"/>
    <w:rsid w:val="00C85F60"/>
    <w:rsid w:val="00C92E49"/>
    <w:rsid w:val="00CA281D"/>
    <w:rsid w:val="00CA5851"/>
    <w:rsid w:val="00CB3401"/>
    <w:rsid w:val="00CC1E99"/>
    <w:rsid w:val="00CD2911"/>
    <w:rsid w:val="00CD3D23"/>
    <w:rsid w:val="00CD6AD4"/>
    <w:rsid w:val="00CE6BA1"/>
    <w:rsid w:val="00CF0210"/>
    <w:rsid w:val="00CF07B4"/>
    <w:rsid w:val="00CF0A72"/>
    <w:rsid w:val="00CF3DA4"/>
    <w:rsid w:val="00D00078"/>
    <w:rsid w:val="00D10752"/>
    <w:rsid w:val="00D15B86"/>
    <w:rsid w:val="00D24B13"/>
    <w:rsid w:val="00D302BF"/>
    <w:rsid w:val="00D30ACD"/>
    <w:rsid w:val="00D34B2B"/>
    <w:rsid w:val="00D361E3"/>
    <w:rsid w:val="00D364C8"/>
    <w:rsid w:val="00D42F44"/>
    <w:rsid w:val="00D44088"/>
    <w:rsid w:val="00D503B1"/>
    <w:rsid w:val="00D72C56"/>
    <w:rsid w:val="00D8734C"/>
    <w:rsid w:val="00D949A6"/>
    <w:rsid w:val="00D9791F"/>
    <w:rsid w:val="00DA11F3"/>
    <w:rsid w:val="00DA218C"/>
    <w:rsid w:val="00DA3B16"/>
    <w:rsid w:val="00DB7AA1"/>
    <w:rsid w:val="00DC01EC"/>
    <w:rsid w:val="00DC04F4"/>
    <w:rsid w:val="00DC0C32"/>
    <w:rsid w:val="00DC25AC"/>
    <w:rsid w:val="00DC431F"/>
    <w:rsid w:val="00DC4884"/>
    <w:rsid w:val="00DC7210"/>
    <w:rsid w:val="00DC7C44"/>
    <w:rsid w:val="00E00703"/>
    <w:rsid w:val="00E100D1"/>
    <w:rsid w:val="00E15F5D"/>
    <w:rsid w:val="00E278BB"/>
    <w:rsid w:val="00E308C9"/>
    <w:rsid w:val="00E3256E"/>
    <w:rsid w:val="00E42013"/>
    <w:rsid w:val="00E425FE"/>
    <w:rsid w:val="00E5047B"/>
    <w:rsid w:val="00E55325"/>
    <w:rsid w:val="00E674B1"/>
    <w:rsid w:val="00E75AC8"/>
    <w:rsid w:val="00E87E8E"/>
    <w:rsid w:val="00E93DF3"/>
    <w:rsid w:val="00EA2020"/>
    <w:rsid w:val="00EA6C09"/>
    <w:rsid w:val="00EB63AD"/>
    <w:rsid w:val="00EC24A2"/>
    <w:rsid w:val="00EC48FA"/>
    <w:rsid w:val="00EC4DFE"/>
    <w:rsid w:val="00ED2A1C"/>
    <w:rsid w:val="00ED3505"/>
    <w:rsid w:val="00ED39FC"/>
    <w:rsid w:val="00F04615"/>
    <w:rsid w:val="00F06989"/>
    <w:rsid w:val="00F15378"/>
    <w:rsid w:val="00F20DCC"/>
    <w:rsid w:val="00F245EE"/>
    <w:rsid w:val="00F25B3B"/>
    <w:rsid w:val="00F26246"/>
    <w:rsid w:val="00F3215D"/>
    <w:rsid w:val="00F32EDA"/>
    <w:rsid w:val="00F46318"/>
    <w:rsid w:val="00F47D6D"/>
    <w:rsid w:val="00F52A15"/>
    <w:rsid w:val="00F647EB"/>
    <w:rsid w:val="00F730E2"/>
    <w:rsid w:val="00F74ABD"/>
    <w:rsid w:val="00F80682"/>
    <w:rsid w:val="00F83A43"/>
    <w:rsid w:val="00F87539"/>
    <w:rsid w:val="00F90595"/>
    <w:rsid w:val="00F920AA"/>
    <w:rsid w:val="00F96F67"/>
    <w:rsid w:val="00FA50D3"/>
    <w:rsid w:val="00FB017F"/>
    <w:rsid w:val="00FB112C"/>
    <w:rsid w:val="00FC74C9"/>
    <w:rsid w:val="00FC7D5B"/>
    <w:rsid w:val="00FD1BC4"/>
    <w:rsid w:val="00FE2113"/>
    <w:rsid w:val="00FE5196"/>
    <w:rsid w:val="00FE54C5"/>
    <w:rsid w:val="00FF0029"/>
    <w:rsid w:val="00FF199D"/>
    <w:rsid w:val="00FF5746"/>
    <w:rsid w:val="00FF69B5"/>
    <w:rsid w:val="00FF6DCF"/>
    <w:rsid w:val="00FF6F2F"/>
  </w:rsids>
  <m:mathPr>
    <m:mathFont m:val="Cambria Math"/>
    <m:brkBin m:val="before"/>
    <m:brkBinSub m:val="--"/>
    <m:smallFrac m:val="0"/>
    <m:dispDef m:val="0"/>
    <m:lMargin m:val="0"/>
    <m:rMargin m:val="0"/>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v:textbox inset="5.85pt,.7pt,5.85pt,.7pt"/>
    </o:shapedefaults>
    <o:shapelayout v:ext="edit">
      <o:idmap v:ext="edit" data="1"/>
    </o:shapelayout>
  </w:shapeDefaults>
  <w:decimalSymbol w:val="."/>
  <w:listSeparator w:val=","/>
  <w14:docId w14:val="34311C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Normal (Web)" w:uiPriority="99"/>
  </w:latentStyles>
  <w:style w:type="paragraph" w:default="1" w:styleId="Normal">
    <w:name w:val="Normal"/>
    <w:qFormat/>
    <w:rsid w:val="00FE54C5"/>
    <w:pPr>
      <w:spacing w:before="120"/>
      <w:jc w:val="both"/>
    </w:pPr>
    <w:rPr>
      <w:sz w:val="24"/>
      <w:lang w:eastAsia="en-US"/>
    </w:rPr>
  </w:style>
  <w:style w:type="paragraph" w:styleId="Heading1">
    <w:name w:val="heading 1"/>
    <w:basedOn w:val="Normal"/>
    <w:next w:val="Normal"/>
    <w:link w:val="Heading1Char"/>
    <w:autoRedefine/>
    <w:qFormat/>
    <w:rsid w:val="0066485E"/>
    <w:pPr>
      <w:keepNext/>
      <w:numPr>
        <w:numId w:val="4"/>
      </w:numPr>
      <w:spacing w:before="240" w:after="60"/>
      <w:outlineLvl w:val="0"/>
    </w:pPr>
    <w:rPr>
      <w:rFonts w:ascii="Arial" w:hAnsi="Arial"/>
      <w:b/>
      <w:kern w:val="28"/>
      <w:sz w:val="28"/>
    </w:rPr>
  </w:style>
  <w:style w:type="paragraph" w:styleId="Heading2">
    <w:name w:val="heading 2"/>
    <w:basedOn w:val="Normal"/>
    <w:next w:val="Normal"/>
    <w:link w:val="Heading2Char"/>
    <w:qFormat/>
    <w:pPr>
      <w:keepNext/>
      <w:numPr>
        <w:ilvl w:val="1"/>
        <w:numId w:val="4"/>
      </w:numPr>
      <w:spacing w:before="240" w:after="60"/>
      <w:outlineLvl w:val="1"/>
    </w:pPr>
    <w:rPr>
      <w:rFonts w:ascii="Arial" w:hAnsi="Arial"/>
      <w:b/>
      <w:sz w:val="26"/>
    </w:rPr>
  </w:style>
  <w:style w:type="paragraph" w:styleId="Heading3">
    <w:name w:val="heading 3"/>
    <w:basedOn w:val="Normal"/>
    <w:next w:val="Normal"/>
    <w:link w:val="Heading3Char"/>
    <w:autoRedefine/>
    <w:qFormat/>
    <w:rsid w:val="003F475F"/>
    <w:pPr>
      <w:keepNext/>
      <w:numPr>
        <w:ilvl w:val="2"/>
        <w:numId w:val="4"/>
      </w:numPr>
      <w:spacing w:before="240" w:after="60"/>
      <w:outlineLvl w:val="2"/>
    </w:pPr>
    <w:rPr>
      <w:rFonts w:ascii="Arial" w:hAnsi="Arial"/>
      <w:b/>
    </w:rPr>
  </w:style>
  <w:style w:type="paragraph" w:styleId="Heading4">
    <w:name w:val="heading 4"/>
    <w:basedOn w:val="Normal"/>
    <w:next w:val="Normal"/>
    <w:autoRedefine/>
    <w:qFormat/>
    <w:pPr>
      <w:keepNext/>
      <w:numPr>
        <w:ilvl w:val="3"/>
        <w:numId w:val="4"/>
      </w:numPr>
      <w:spacing w:before="240" w:after="60"/>
      <w:outlineLvl w:val="3"/>
    </w:pPr>
    <w:rPr>
      <w:rFonts w:ascii="Arial" w:hAnsi="Arial"/>
      <w:b/>
    </w:rPr>
  </w:style>
  <w:style w:type="paragraph" w:styleId="Heading5">
    <w:name w:val="heading 5"/>
    <w:basedOn w:val="Normal"/>
    <w:next w:val="Normal"/>
    <w:qFormat/>
    <w:pPr>
      <w:keepNext/>
      <w:numPr>
        <w:ilvl w:val="4"/>
        <w:numId w:val="4"/>
      </w:numPr>
      <w:outlineLvl w:val="4"/>
    </w:pPr>
    <w:rPr>
      <w:b/>
    </w:rPr>
  </w:style>
  <w:style w:type="paragraph" w:styleId="Heading6">
    <w:name w:val="heading 6"/>
    <w:basedOn w:val="Normal"/>
    <w:next w:val="Normal"/>
    <w:qFormat/>
    <w:pPr>
      <w:numPr>
        <w:ilvl w:val="5"/>
        <w:numId w:val="4"/>
      </w:numPr>
      <w:spacing w:before="240" w:after="60"/>
      <w:outlineLvl w:val="5"/>
    </w:pPr>
    <w:rPr>
      <w:i/>
      <w:sz w:val="22"/>
    </w:rPr>
  </w:style>
  <w:style w:type="paragraph" w:styleId="Heading7">
    <w:name w:val="heading 7"/>
    <w:basedOn w:val="Normal"/>
    <w:next w:val="Normal"/>
    <w:qFormat/>
    <w:pPr>
      <w:numPr>
        <w:ilvl w:val="6"/>
        <w:numId w:val="4"/>
      </w:numPr>
      <w:spacing w:before="240" w:after="60"/>
      <w:outlineLvl w:val="6"/>
    </w:pPr>
    <w:rPr>
      <w:rFonts w:ascii="Arial" w:hAnsi="Arial"/>
      <w:sz w:val="20"/>
    </w:rPr>
  </w:style>
  <w:style w:type="paragraph" w:styleId="Heading8">
    <w:name w:val="heading 8"/>
    <w:basedOn w:val="Normal"/>
    <w:next w:val="Normal"/>
    <w:qFormat/>
    <w:pPr>
      <w:numPr>
        <w:ilvl w:val="7"/>
        <w:numId w:val="4"/>
      </w:numPr>
      <w:spacing w:before="240" w:after="60"/>
      <w:outlineLvl w:val="7"/>
    </w:pPr>
    <w:rPr>
      <w:rFonts w:ascii="Arial" w:hAnsi="Arial"/>
      <w:i/>
      <w:sz w:val="20"/>
    </w:rPr>
  </w:style>
  <w:style w:type="paragraph" w:styleId="Heading9">
    <w:name w:val="heading 9"/>
    <w:basedOn w:val="Normal"/>
    <w:next w:val="Normal"/>
    <w:qFormat/>
    <w:pPr>
      <w:numPr>
        <w:ilvl w:val="8"/>
        <w:numId w:val="4"/>
      </w:numPr>
      <w:spacing w:before="240" w:after="60"/>
      <w:outlineLvl w:val="8"/>
    </w:pPr>
    <w:rPr>
      <w:rFonts w:ascii="Arial" w:hAnsi="Arial"/>
      <w:b/>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PlainText">
    <w:name w:val="Plain Text"/>
    <w:basedOn w:val="Normal"/>
    <w:link w:val="PlainTextChar"/>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lang w:eastAsia="en-US"/>
    </w:rPr>
  </w:style>
  <w:style w:type="paragraph" w:styleId="ListNumber">
    <w:name w:val="List Number"/>
    <w:basedOn w:val="Normal"/>
    <w:pPr>
      <w:numPr>
        <w:numId w:val="1"/>
      </w:numPr>
    </w:pPr>
  </w:style>
  <w:style w:type="paragraph" w:styleId="ListNumber2">
    <w:name w:val="List Number 2"/>
    <w:basedOn w:val="Normal"/>
  </w:style>
  <w:style w:type="paragraph" w:styleId="ListBullet">
    <w:name w:val="List Bullet"/>
    <w:basedOn w:val="Normal"/>
    <w:autoRedefine/>
    <w:pPr>
      <w:numPr>
        <w:numId w:val="3"/>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semiHidden/>
    <w:pPr>
      <w:spacing w:before="0"/>
      <w:jc w:val="left"/>
    </w:pPr>
    <w:rPr>
      <w:i/>
      <w:iCs/>
      <w:szCs w:val="24"/>
    </w:rPr>
  </w:style>
  <w:style w:type="character" w:styleId="Hyperlink">
    <w:name w:val="Hyperlink"/>
    <w:rPr>
      <w:color w:val="0000FF"/>
      <w:u w:val="single"/>
    </w:rPr>
  </w:style>
  <w:style w:type="paragraph" w:styleId="TOC1">
    <w:name w:val="toc 1"/>
    <w:basedOn w:val="Normal"/>
    <w:next w:val="Normal"/>
    <w:autoRedefine/>
    <w:semiHidden/>
    <w:pPr>
      <w:jc w:val="left"/>
    </w:pPr>
    <w:rPr>
      <w:b/>
      <w:bCs/>
      <w:i/>
      <w:iCs/>
      <w:szCs w:val="28"/>
    </w:rPr>
  </w:style>
  <w:style w:type="paragraph" w:styleId="TOC2">
    <w:name w:val="toc 2"/>
    <w:basedOn w:val="Normal"/>
    <w:next w:val="Normal"/>
    <w:autoRedefine/>
    <w:semiHidden/>
    <w:pPr>
      <w:ind w:left="240"/>
      <w:jc w:val="left"/>
    </w:pPr>
    <w:rPr>
      <w:b/>
      <w:bCs/>
      <w:szCs w:val="26"/>
    </w:rPr>
  </w:style>
  <w:style w:type="paragraph" w:styleId="TOC3">
    <w:name w:val="toc 3"/>
    <w:basedOn w:val="Normal"/>
    <w:next w:val="Normal"/>
    <w:autoRedefine/>
    <w:semiHidden/>
    <w:pPr>
      <w:spacing w:before="0"/>
      <w:ind w:left="480"/>
      <w:jc w:val="left"/>
    </w:pPr>
    <w:rPr>
      <w:szCs w:val="24"/>
    </w:rPr>
  </w:style>
  <w:style w:type="paragraph" w:styleId="TOC4">
    <w:name w:val="toc 4"/>
    <w:basedOn w:val="Normal"/>
    <w:next w:val="Normal"/>
    <w:autoRedefine/>
    <w:semiHidden/>
    <w:pPr>
      <w:spacing w:before="0"/>
      <w:ind w:left="720"/>
      <w:jc w:val="left"/>
    </w:pPr>
    <w:rPr>
      <w:szCs w:val="24"/>
    </w:rPr>
  </w:style>
  <w:style w:type="paragraph" w:styleId="TOC5">
    <w:name w:val="toc 5"/>
    <w:basedOn w:val="Normal"/>
    <w:next w:val="Normal"/>
    <w:autoRedefine/>
    <w:semiHidden/>
    <w:pPr>
      <w:spacing w:before="0"/>
      <w:ind w:left="960"/>
      <w:jc w:val="left"/>
    </w:pPr>
    <w:rPr>
      <w:szCs w:val="24"/>
    </w:rPr>
  </w:style>
  <w:style w:type="paragraph" w:styleId="TOC6">
    <w:name w:val="toc 6"/>
    <w:basedOn w:val="Normal"/>
    <w:next w:val="Normal"/>
    <w:autoRedefine/>
    <w:semiHidden/>
    <w:pPr>
      <w:spacing w:before="0"/>
      <w:ind w:left="1200"/>
      <w:jc w:val="left"/>
    </w:pPr>
    <w:rPr>
      <w:szCs w:val="24"/>
    </w:rPr>
  </w:style>
  <w:style w:type="paragraph" w:styleId="TOC7">
    <w:name w:val="toc 7"/>
    <w:basedOn w:val="Normal"/>
    <w:next w:val="Normal"/>
    <w:autoRedefine/>
    <w:semiHidden/>
    <w:pPr>
      <w:spacing w:before="0"/>
      <w:ind w:left="1440"/>
      <w:jc w:val="left"/>
    </w:pPr>
    <w:rPr>
      <w:szCs w:val="24"/>
    </w:rPr>
  </w:style>
  <w:style w:type="paragraph" w:styleId="TOC8">
    <w:name w:val="toc 8"/>
    <w:basedOn w:val="Normal"/>
    <w:next w:val="Normal"/>
    <w:autoRedefine/>
    <w:semiHidden/>
    <w:pPr>
      <w:spacing w:before="0"/>
      <w:ind w:left="1680"/>
      <w:jc w:val="left"/>
    </w:pPr>
    <w:rPr>
      <w:szCs w:val="24"/>
    </w:rPr>
  </w:style>
  <w:style w:type="paragraph" w:styleId="TOC9">
    <w:name w:val="toc 9"/>
    <w:basedOn w:val="Normal"/>
    <w:next w:val="Normal"/>
    <w:autoRedefine/>
    <w:semiHidden/>
    <w:pPr>
      <w:spacing w:before="0"/>
      <w:ind w:left="1920"/>
      <w:jc w:val="left"/>
    </w:pPr>
    <w:rPr>
      <w:szCs w:val="24"/>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customStyle="1" w:styleId="MTDisplayEquation">
    <w:name w:val="MTDisplayEquation"/>
    <w:basedOn w:val="Normal"/>
    <w:next w:val="Normal"/>
    <w:rsid w:val="004D0842"/>
    <w:pPr>
      <w:tabs>
        <w:tab w:val="center" w:pos="4800"/>
        <w:tab w:val="right" w:pos="9600"/>
      </w:tabs>
    </w:pPr>
  </w:style>
  <w:style w:type="table" w:styleId="TableGrid">
    <w:name w:val="Table Grid"/>
    <w:basedOn w:val="TableNormal"/>
    <w:rsid w:val="004D0842"/>
    <w:pPr>
      <w:spacing w:before="120"/>
      <w:jc w:val="both"/>
    </w:pPr>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EquationSection">
    <w:name w:val="MTEquationSection"/>
    <w:rsid w:val="003F475F"/>
    <w:rPr>
      <w:i/>
      <w:vanish/>
      <w:color w:val="FF0000"/>
      <w:sz w:val="36"/>
    </w:rPr>
  </w:style>
  <w:style w:type="paragraph" w:styleId="BalloonText">
    <w:name w:val="Balloon Text"/>
    <w:basedOn w:val="Normal"/>
    <w:semiHidden/>
    <w:rsid w:val="004A710A"/>
    <w:rPr>
      <w:rFonts w:ascii="Tahoma" w:hAnsi="Tahoma" w:cs="Tahoma"/>
      <w:sz w:val="16"/>
      <w:szCs w:val="16"/>
    </w:rPr>
  </w:style>
  <w:style w:type="character" w:customStyle="1" w:styleId="Heading1Char">
    <w:name w:val="Heading 1 Char"/>
    <w:link w:val="Heading1"/>
    <w:rsid w:val="0066485E"/>
    <w:rPr>
      <w:rFonts w:ascii="Arial" w:hAnsi="Arial"/>
      <w:b/>
      <w:kern w:val="28"/>
      <w:sz w:val="28"/>
      <w:lang w:eastAsia="en-US"/>
    </w:rPr>
  </w:style>
  <w:style w:type="character" w:customStyle="1" w:styleId="PlainTextChar">
    <w:name w:val="Plain Text Char"/>
    <w:link w:val="PlainText"/>
    <w:rsid w:val="003C0332"/>
    <w:rPr>
      <w:sz w:val="24"/>
      <w:lang w:eastAsia="en-US"/>
    </w:rPr>
  </w:style>
  <w:style w:type="character" w:customStyle="1" w:styleId="Heading2Char">
    <w:name w:val="Heading 2 Char"/>
    <w:link w:val="Heading2"/>
    <w:rsid w:val="0066485E"/>
    <w:rPr>
      <w:rFonts w:ascii="Arial" w:hAnsi="Arial"/>
      <w:b/>
      <w:sz w:val="26"/>
      <w:lang w:eastAsia="en-US"/>
    </w:rPr>
  </w:style>
  <w:style w:type="character" w:customStyle="1" w:styleId="Heading3Char">
    <w:name w:val="Heading 3 Char"/>
    <w:link w:val="Heading3"/>
    <w:rsid w:val="001B0041"/>
    <w:rPr>
      <w:rFonts w:ascii="Arial" w:hAnsi="Arial"/>
      <w:b/>
      <w:sz w:val="24"/>
      <w:lang w:eastAsia="en-US"/>
    </w:rPr>
  </w:style>
  <w:style w:type="paragraph" w:styleId="NormalWeb">
    <w:name w:val="Normal (Web)"/>
    <w:basedOn w:val="Normal"/>
    <w:uiPriority w:val="99"/>
    <w:unhideWhenUsed/>
    <w:rsid w:val="001217EF"/>
    <w:pPr>
      <w:spacing w:before="100" w:beforeAutospacing="1" w:after="100" w:afterAutospacing="1"/>
      <w:jc w:val="left"/>
    </w:pPr>
    <w:rPr>
      <w:rFonts w:ascii="Times" w:eastAsia="ＭＳ 明朝" w:hAnsi="Times"/>
      <w:sz w:val="20"/>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Normal (Web)" w:uiPriority="99"/>
  </w:latentStyles>
  <w:style w:type="paragraph" w:default="1" w:styleId="Normal">
    <w:name w:val="Normal"/>
    <w:qFormat/>
    <w:rsid w:val="00FE54C5"/>
    <w:pPr>
      <w:spacing w:before="120"/>
      <w:jc w:val="both"/>
    </w:pPr>
    <w:rPr>
      <w:sz w:val="24"/>
      <w:lang w:eastAsia="en-US"/>
    </w:rPr>
  </w:style>
  <w:style w:type="paragraph" w:styleId="Heading1">
    <w:name w:val="heading 1"/>
    <w:basedOn w:val="Normal"/>
    <w:next w:val="Normal"/>
    <w:link w:val="Heading1Char"/>
    <w:autoRedefine/>
    <w:qFormat/>
    <w:rsid w:val="0066485E"/>
    <w:pPr>
      <w:keepNext/>
      <w:numPr>
        <w:numId w:val="4"/>
      </w:numPr>
      <w:spacing w:before="240" w:after="60"/>
      <w:outlineLvl w:val="0"/>
    </w:pPr>
    <w:rPr>
      <w:rFonts w:ascii="Arial" w:hAnsi="Arial"/>
      <w:b/>
      <w:kern w:val="28"/>
      <w:sz w:val="28"/>
    </w:rPr>
  </w:style>
  <w:style w:type="paragraph" w:styleId="Heading2">
    <w:name w:val="heading 2"/>
    <w:basedOn w:val="Normal"/>
    <w:next w:val="Normal"/>
    <w:link w:val="Heading2Char"/>
    <w:qFormat/>
    <w:pPr>
      <w:keepNext/>
      <w:numPr>
        <w:ilvl w:val="1"/>
        <w:numId w:val="4"/>
      </w:numPr>
      <w:spacing w:before="240" w:after="60"/>
      <w:outlineLvl w:val="1"/>
    </w:pPr>
    <w:rPr>
      <w:rFonts w:ascii="Arial" w:hAnsi="Arial"/>
      <w:b/>
      <w:sz w:val="26"/>
    </w:rPr>
  </w:style>
  <w:style w:type="paragraph" w:styleId="Heading3">
    <w:name w:val="heading 3"/>
    <w:basedOn w:val="Normal"/>
    <w:next w:val="Normal"/>
    <w:link w:val="Heading3Char"/>
    <w:autoRedefine/>
    <w:qFormat/>
    <w:rsid w:val="003F475F"/>
    <w:pPr>
      <w:keepNext/>
      <w:numPr>
        <w:ilvl w:val="2"/>
        <w:numId w:val="4"/>
      </w:numPr>
      <w:spacing w:before="240" w:after="60"/>
      <w:outlineLvl w:val="2"/>
    </w:pPr>
    <w:rPr>
      <w:rFonts w:ascii="Arial" w:hAnsi="Arial"/>
      <w:b/>
    </w:rPr>
  </w:style>
  <w:style w:type="paragraph" w:styleId="Heading4">
    <w:name w:val="heading 4"/>
    <w:basedOn w:val="Normal"/>
    <w:next w:val="Normal"/>
    <w:autoRedefine/>
    <w:qFormat/>
    <w:pPr>
      <w:keepNext/>
      <w:numPr>
        <w:ilvl w:val="3"/>
        <w:numId w:val="4"/>
      </w:numPr>
      <w:spacing w:before="240" w:after="60"/>
      <w:outlineLvl w:val="3"/>
    </w:pPr>
    <w:rPr>
      <w:rFonts w:ascii="Arial" w:hAnsi="Arial"/>
      <w:b/>
    </w:rPr>
  </w:style>
  <w:style w:type="paragraph" w:styleId="Heading5">
    <w:name w:val="heading 5"/>
    <w:basedOn w:val="Normal"/>
    <w:next w:val="Normal"/>
    <w:qFormat/>
    <w:pPr>
      <w:keepNext/>
      <w:numPr>
        <w:ilvl w:val="4"/>
        <w:numId w:val="4"/>
      </w:numPr>
      <w:outlineLvl w:val="4"/>
    </w:pPr>
    <w:rPr>
      <w:b/>
    </w:rPr>
  </w:style>
  <w:style w:type="paragraph" w:styleId="Heading6">
    <w:name w:val="heading 6"/>
    <w:basedOn w:val="Normal"/>
    <w:next w:val="Normal"/>
    <w:qFormat/>
    <w:pPr>
      <w:numPr>
        <w:ilvl w:val="5"/>
        <w:numId w:val="4"/>
      </w:numPr>
      <w:spacing w:before="240" w:after="60"/>
      <w:outlineLvl w:val="5"/>
    </w:pPr>
    <w:rPr>
      <w:i/>
      <w:sz w:val="22"/>
    </w:rPr>
  </w:style>
  <w:style w:type="paragraph" w:styleId="Heading7">
    <w:name w:val="heading 7"/>
    <w:basedOn w:val="Normal"/>
    <w:next w:val="Normal"/>
    <w:qFormat/>
    <w:pPr>
      <w:numPr>
        <w:ilvl w:val="6"/>
        <w:numId w:val="4"/>
      </w:numPr>
      <w:spacing w:before="240" w:after="60"/>
      <w:outlineLvl w:val="6"/>
    </w:pPr>
    <w:rPr>
      <w:rFonts w:ascii="Arial" w:hAnsi="Arial"/>
      <w:sz w:val="20"/>
    </w:rPr>
  </w:style>
  <w:style w:type="paragraph" w:styleId="Heading8">
    <w:name w:val="heading 8"/>
    <w:basedOn w:val="Normal"/>
    <w:next w:val="Normal"/>
    <w:qFormat/>
    <w:pPr>
      <w:numPr>
        <w:ilvl w:val="7"/>
        <w:numId w:val="4"/>
      </w:numPr>
      <w:spacing w:before="240" w:after="60"/>
      <w:outlineLvl w:val="7"/>
    </w:pPr>
    <w:rPr>
      <w:rFonts w:ascii="Arial" w:hAnsi="Arial"/>
      <w:i/>
      <w:sz w:val="20"/>
    </w:rPr>
  </w:style>
  <w:style w:type="paragraph" w:styleId="Heading9">
    <w:name w:val="heading 9"/>
    <w:basedOn w:val="Normal"/>
    <w:next w:val="Normal"/>
    <w:qFormat/>
    <w:pPr>
      <w:numPr>
        <w:ilvl w:val="8"/>
        <w:numId w:val="4"/>
      </w:numPr>
      <w:spacing w:before="240" w:after="60"/>
      <w:outlineLvl w:val="8"/>
    </w:pPr>
    <w:rPr>
      <w:rFonts w:ascii="Arial" w:hAnsi="Arial"/>
      <w:b/>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PlainText">
    <w:name w:val="Plain Text"/>
    <w:basedOn w:val="Normal"/>
    <w:link w:val="PlainTextChar"/>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lang w:eastAsia="en-US"/>
    </w:rPr>
  </w:style>
  <w:style w:type="paragraph" w:styleId="ListNumber">
    <w:name w:val="List Number"/>
    <w:basedOn w:val="Normal"/>
    <w:pPr>
      <w:numPr>
        <w:numId w:val="1"/>
      </w:numPr>
    </w:pPr>
  </w:style>
  <w:style w:type="paragraph" w:styleId="ListNumber2">
    <w:name w:val="List Number 2"/>
    <w:basedOn w:val="Normal"/>
  </w:style>
  <w:style w:type="paragraph" w:styleId="ListBullet">
    <w:name w:val="List Bullet"/>
    <w:basedOn w:val="Normal"/>
    <w:autoRedefine/>
    <w:pPr>
      <w:numPr>
        <w:numId w:val="3"/>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semiHidden/>
    <w:pPr>
      <w:spacing w:before="0"/>
      <w:jc w:val="left"/>
    </w:pPr>
    <w:rPr>
      <w:i/>
      <w:iCs/>
      <w:szCs w:val="24"/>
    </w:rPr>
  </w:style>
  <w:style w:type="character" w:styleId="Hyperlink">
    <w:name w:val="Hyperlink"/>
    <w:rPr>
      <w:color w:val="0000FF"/>
      <w:u w:val="single"/>
    </w:rPr>
  </w:style>
  <w:style w:type="paragraph" w:styleId="TOC1">
    <w:name w:val="toc 1"/>
    <w:basedOn w:val="Normal"/>
    <w:next w:val="Normal"/>
    <w:autoRedefine/>
    <w:semiHidden/>
    <w:pPr>
      <w:jc w:val="left"/>
    </w:pPr>
    <w:rPr>
      <w:b/>
      <w:bCs/>
      <w:i/>
      <w:iCs/>
      <w:szCs w:val="28"/>
    </w:rPr>
  </w:style>
  <w:style w:type="paragraph" w:styleId="TOC2">
    <w:name w:val="toc 2"/>
    <w:basedOn w:val="Normal"/>
    <w:next w:val="Normal"/>
    <w:autoRedefine/>
    <w:semiHidden/>
    <w:pPr>
      <w:ind w:left="240"/>
      <w:jc w:val="left"/>
    </w:pPr>
    <w:rPr>
      <w:b/>
      <w:bCs/>
      <w:szCs w:val="26"/>
    </w:rPr>
  </w:style>
  <w:style w:type="paragraph" w:styleId="TOC3">
    <w:name w:val="toc 3"/>
    <w:basedOn w:val="Normal"/>
    <w:next w:val="Normal"/>
    <w:autoRedefine/>
    <w:semiHidden/>
    <w:pPr>
      <w:spacing w:before="0"/>
      <w:ind w:left="480"/>
      <w:jc w:val="left"/>
    </w:pPr>
    <w:rPr>
      <w:szCs w:val="24"/>
    </w:rPr>
  </w:style>
  <w:style w:type="paragraph" w:styleId="TOC4">
    <w:name w:val="toc 4"/>
    <w:basedOn w:val="Normal"/>
    <w:next w:val="Normal"/>
    <w:autoRedefine/>
    <w:semiHidden/>
    <w:pPr>
      <w:spacing w:before="0"/>
      <w:ind w:left="720"/>
      <w:jc w:val="left"/>
    </w:pPr>
    <w:rPr>
      <w:szCs w:val="24"/>
    </w:rPr>
  </w:style>
  <w:style w:type="paragraph" w:styleId="TOC5">
    <w:name w:val="toc 5"/>
    <w:basedOn w:val="Normal"/>
    <w:next w:val="Normal"/>
    <w:autoRedefine/>
    <w:semiHidden/>
    <w:pPr>
      <w:spacing w:before="0"/>
      <w:ind w:left="960"/>
      <w:jc w:val="left"/>
    </w:pPr>
    <w:rPr>
      <w:szCs w:val="24"/>
    </w:rPr>
  </w:style>
  <w:style w:type="paragraph" w:styleId="TOC6">
    <w:name w:val="toc 6"/>
    <w:basedOn w:val="Normal"/>
    <w:next w:val="Normal"/>
    <w:autoRedefine/>
    <w:semiHidden/>
    <w:pPr>
      <w:spacing w:before="0"/>
      <w:ind w:left="1200"/>
      <w:jc w:val="left"/>
    </w:pPr>
    <w:rPr>
      <w:szCs w:val="24"/>
    </w:rPr>
  </w:style>
  <w:style w:type="paragraph" w:styleId="TOC7">
    <w:name w:val="toc 7"/>
    <w:basedOn w:val="Normal"/>
    <w:next w:val="Normal"/>
    <w:autoRedefine/>
    <w:semiHidden/>
    <w:pPr>
      <w:spacing w:before="0"/>
      <w:ind w:left="1440"/>
      <w:jc w:val="left"/>
    </w:pPr>
    <w:rPr>
      <w:szCs w:val="24"/>
    </w:rPr>
  </w:style>
  <w:style w:type="paragraph" w:styleId="TOC8">
    <w:name w:val="toc 8"/>
    <w:basedOn w:val="Normal"/>
    <w:next w:val="Normal"/>
    <w:autoRedefine/>
    <w:semiHidden/>
    <w:pPr>
      <w:spacing w:before="0"/>
      <w:ind w:left="1680"/>
      <w:jc w:val="left"/>
    </w:pPr>
    <w:rPr>
      <w:szCs w:val="24"/>
    </w:rPr>
  </w:style>
  <w:style w:type="paragraph" w:styleId="TOC9">
    <w:name w:val="toc 9"/>
    <w:basedOn w:val="Normal"/>
    <w:next w:val="Normal"/>
    <w:autoRedefine/>
    <w:semiHidden/>
    <w:pPr>
      <w:spacing w:before="0"/>
      <w:ind w:left="1920"/>
      <w:jc w:val="left"/>
    </w:pPr>
    <w:rPr>
      <w:szCs w:val="24"/>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customStyle="1" w:styleId="MTDisplayEquation">
    <w:name w:val="MTDisplayEquation"/>
    <w:basedOn w:val="Normal"/>
    <w:next w:val="Normal"/>
    <w:rsid w:val="004D0842"/>
    <w:pPr>
      <w:tabs>
        <w:tab w:val="center" w:pos="4800"/>
        <w:tab w:val="right" w:pos="9600"/>
      </w:tabs>
    </w:pPr>
  </w:style>
  <w:style w:type="table" w:styleId="TableGrid">
    <w:name w:val="Table Grid"/>
    <w:basedOn w:val="TableNormal"/>
    <w:rsid w:val="004D0842"/>
    <w:pPr>
      <w:spacing w:before="120"/>
      <w:jc w:val="both"/>
    </w:pPr>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EquationSection">
    <w:name w:val="MTEquationSection"/>
    <w:rsid w:val="003F475F"/>
    <w:rPr>
      <w:i/>
      <w:vanish/>
      <w:color w:val="FF0000"/>
      <w:sz w:val="36"/>
    </w:rPr>
  </w:style>
  <w:style w:type="paragraph" w:styleId="BalloonText">
    <w:name w:val="Balloon Text"/>
    <w:basedOn w:val="Normal"/>
    <w:semiHidden/>
    <w:rsid w:val="004A710A"/>
    <w:rPr>
      <w:rFonts w:ascii="Tahoma" w:hAnsi="Tahoma" w:cs="Tahoma"/>
      <w:sz w:val="16"/>
      <w:szCs w:val="16"/>
    </w:rPr>
  </w:style>
  <w:style w:type="character" w:customStyle="1" w:styleId="Heading1Char">
    <w:name w:val="Heading 1 Char"/>
    <w:link w:val="Heading1"/>
    <w:rsid w:val="0066485E"/>
    <w:rPr>
      <w:rFonts w:ascii="Arial" w:hAnsi="Arial"/>
      <w:b/>
      <w:kern w:val="28"/>
      <w:sz w:val="28"/>
      <w:lang w:eastAsia="en-US"/>
    </w:rPr>
  </w:style>
  <w:style w:type="character" w:customStyle="1" w:styleId="PlainTextChar">
    <w:name w:val="Plain Text Char"/>
    <w:link w:val="PlainText"/>
    <w:rsid w:val="003C0332"/>
    <w:rPr>
      <w:sz w:val="24"/>
      <w:lang w:eastAsia="en-US"/>
    </w:rPr>
  </w:style>
  <w:style w:type="character" w:customStyle="1" w:styleId="Heading2Char">
    <w:name w:val="Heading 2 Char"/>
    <w:link w:val="Heading2"/>
    <w:rsid w:val="0066485E"/>
    <w:rPr>
      <w:rFonts w:ascii="Arial" w:hAnsi="Arial"/>
      <w:b/>
      <w:sz w:val="26"/>
      <w:lang w:eastAsia="en-US"/>
    </w:rPr>
  </w:style>
  <w:style w:type="character" w:customStyle="1" w:styleId="Heading3Char">
    <w:name w:val="Heading 3 Char"/>
    <w:link w:val="Heading3"/>
    <w:rsid w:val="001B0041"/>
    <w:rPr>
      <w:rFonts w:ascii="Arial" w:hAnsi="Arial"/>
      <w:b/>
      <w:sz w:val="24"/>
      <w:lang w:eastAsia="en-US"/>
    </w:rPr>
  </w:style>
  <w:style w:type="paragraph" w:styleId="NormalWeb">
    <w:name w:val="Normal (Web)"/>
    <w:basedOn w:val="Normal"/>
    <w:uiPriority w:val="99"/>
    <w:unhideWhenUsed/>
    <w:rsid w:val="001217EF"/>
    <w:pPr>
      <w:spacing w:before="100" w:beforeAutospacing="1" w:after="100" w:afterAutospacing="1"/>
      <w:jc w:val="left"/>
    </w:pPr>
    <w:rPr>
      <w:rFonts w:ascii="Times" w:eastAsia="ＭＳ 明朝" w:hAnsi="Times"/>
      <w:sz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902472">
      <w:bodyDiv w:val="1"/>
      <w:marLeft w:val="0"/>
      <w:marRight w:val="0"/>
      <w:marTop w:val="0"/>
      <w:marBottom w:val="0"/>
      <w:divBdr>
        <w:top w:val="none" w:sz="0" w:space="0" w:color="auto"/>
        <w:left w:val="none" w:sz="0" w:space="0" w:color="auto"/>
        <w:bottom w:val="none" w:sz="0" w:space="0" w:color="auto"/>
        <w:right w:val="none" w:sz="0" w:space="0" w:color="auto"/>
      </w:divBdr>
    </w:div>
    <w:div w:id="175088546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eader" Target="head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31C35-4864-7A48-9F38-25877E949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1789</TotalTime>
  <Pages>9</Pages>
  <Words>1399</Words>
  <Characters>7979</Characters>
  <Application>Microsoft Macintosh Word</Application>
  <DocSecurity>0</DocSecurity>
  <Lines>66</Lines>
  <Paragraphs>18</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Laser Interferometer Gravitational Wave Observatory</vt:lpstr>
      <vt:lpstr>Introduction</vt:lpstr>
      <vt:lpstr>Mirror profiles</vt:lpstr>
      <vt:lpstr>Simulation setup</vt:lpstr>
      <vt:lpstr>Effects of the phasemaps on the IFO performance</vt:lpstr>
    </vt:vector>
  </TitlesOfParts>
  <Company>Caltech</Company>
  <LinksUpToDate>false</LinksUpToDate>
  <CharactersWithSpaces>9360</CharactersWithSpaces>
  <SharedDoc>false</SharedDoc>
  <HLinks>
    <vt:vector size="42" baseType="variant">
      <vt:variant>
        <vt:i4>5963902</vt:i4>
      </vt:variant>
      <vt:variant>
        <vt:i4>3535</vt:i4>
      </vt:variant>
      <vt:variant>
        <vt:i4>1027</vt:i4>
      </vt:variant>
      <vt:variant>
        <vt:i4>1</vt:i4>
      </vt:variant>
      <vt:variant>
        <vt:lpwstr>ETMmaps2D</vt:lpwstr>
      </vt:variant>
      <vt:variant>
        <vt:lpwstr/>
      </vt:variant>
      <vt:variant>
        <vt:i4>5767294</vt:i4>
      </vt:variant>
      <vt:variant>
        <vt:i4>4761</vt:i4>
      </vt:variant>
      <vt:variant>
        <vt:i4>1028</vt:i4>
      </vt:variant>
      <vt:variant>
        <vt:i4>1</vt:i4>
      </vt:variant>
      <vt:variant>
        <vt:lpwstr>ETMmaps1D</vt:lpwstr>
      </vt:variant>
      <vt:variant>
        <vt:lpwstr/>
      </vt:variant>
      <vt:variant>
        <vt:i4>6291464</vt:i4>
      </vt:variant>
      <vt:variant>
        <vt:i4>5010</vt:i4>
      </vt:variant>
      <vt:variant>
        <vt:i4>1029</vt:i4>
      </vt:variant>
      <vt:variant>
        <vt:i4>1</vt:i4>
      </vt:variant>
      <vt:variant>
        <vt:lpwstr>ETMPSDs</vt:lpwstr>
      </vt:variant>
      <vt:variant>
        <vt:lpwstr/>
      </vt:variant>
      <vt:variant>
        <vt:i4>4194352</vt:i4>
      </vt:variant>
      <vt:variant>
        <vt:i4>5617</vt:i4>
      </vt:variant>
      <vt:variant>
        <vt:i4>1031</vt:i4>
      </vt:variant>
      <vt:variant>
        <vt:i4>1</vt:i4>
      </vt:variant>
      <vt:variant>
        <vt:lpwstr>ETMPSDwithx10data</vt:lpwstr>
      </vt:variant>
      <vt:variant>
        <vt:lpwstr/>
      </vt:variant>
      <vt:variant>
        <vt:i4>8192064</vt:i4>
      </vt:variant>
      <vt:variant>
        <vt:i4>7674</vt:i4>
      </vt:variant>
      <vt:variant>
        <vt:i4>1030</vt:i4>
      </vt:variant>
      <vt:variant>
        <vt:i4>1</vt:i4>
      </vt:variant>
      <vt:variant>
        <vt:lpwstr>PSDround8mm</vt:lpwstr>
      </vt:variant>
      <vt:variant>
        <vt:lpwstr/>
      </vt:variant>
      <vt:variant>
        <vt:i4>65638</vt:i4>
      </vt:variant>
      <vt:variant>
        <vt:i4>7739</vt:i4>
      </vt:variant>
      <vt:variant>
        <vt:i4>1032</vt:i4>
      </vt:variant>
      <vt:variant>
        <vt:i4>1</vt:i4>
      </vt:variant>
      <vt:variant>
        <vt:lpwstr>PSDdiffInPair</vt:lpwstr>
      </vt:variant>
      <vt:variant>
        <vt:lpwstr/>
      </vt:variant>
      <vt:variant>
        <vt:i4>6357103</vt:i4>
      </vt:variant>
      <vt:variant>
        <vt:i4>8671</vt:i4>
      </vt:variant>
      <vt:variant>
        <vt:i4>1033</vt:i4>
      </vt:variant>
      <vt:variant>
        <vt:i4>1</vt:i4>
      </vt:variant>
      <vt:variant>
        <vt:lpwstr>powerOnITM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subject/>
  <dc:creator>Dennis Coyne</dc:creator>
  <cp:keywords/>
  <dc:description/>
  <cp:lastModifiedBy>Hiroaki Yamamoto</cp:lastModifiedBy>
  <cp:revision>2</cp:revision>
  <cp:lastPrinted>2014-11-16T17:00:00Z</cp:lastPrinted>
  <dcterms:created xsi:type="dcterms:W3CDTF">2012-10-07T06:22:00Z</dcterms:created>
  <dcterms:modified xsi:type="dcterms:W3CDTF">2015-01-22T19:33:00Z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y fmtid="{D5CDD505-2E9C-101B-9397-08002B2CF9AE}" pid="3" name="MTEquationSection">
    <vt:lpwstr>1</vt:lpwstr>
  </property>
  <property fmtid="{D5CDD505-2E9C-101B-9397-08002B2CF9AE}" pid="4" name="MTEquationNumber2">
    <vt:lpwstr>(#E1)</vt:lpwstr>
  </property>
  <property fmtid="{D5CDD505-2E9C-101B-9397-08002B2CF9AE}" pid="5" name="MTDeferFieldUpdate">
    <vt:lpwstr>1</vt:lpwstr>
  </property>
</Properties>
</file>