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7F8909A3"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833EC6">
        <w:t>E1300769</w:t>
      </w:r>
      <w:r w:rsidR="00F5292B">
        <w:t>-v</w:t>
      </w:r>
      <w:r w:rsidR="00A9649A">
        <w:t>4</w:t>
      </w:r>
      <w:r w:rsidR="005F48B2">
        <w:tab/>
      </w:r>
      <w:r w:rsidR="005F48B2">
        <w:rPr>
          <w:rFonts w:ascii="Times" w:hAnsi="Times"/>
          <w:i/>
          <w:iCs/>
          <w:color w:val="0000FF"/>
          <w:sz w:val="40"/>
        </w:rPr>
        <w:t>LIGO</w:t>
      </w:r>
      <w:r w:rsidR="005F48B2">
        <w:tab/>
      </w:r>
      <w:r w:rsidR="003A23EC">
        <w:t>2</w:t>
      </w:r>
      <w:r w:rsidR="00020736">
        <w:t xml:space="preserve"> </w:t>
      </w:r>
      <w:r w:rsidR="003A23EC">
        <w:t>March</w:t>
      </w:r>
      <w:r w:rsidR="00833EC6">
        <w:t xml:space="preserve"> 201</w:t>
      </w:r>
      <w:r w:rsidR="00020736">
        <w:t>5</w:t>
      </w:r>
    </w:p>
    <w:p w14:paraId="26D9D457" w14:textId="77777777" w:rsidR="005F48B2" w:rsidRDefault="009D01AD">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34A5EDF0" w:rsidR="005F48B2" w:rsidRPr="007B1007" w:rsidRDefault="007B1007">
      <w:pPr>
        <w:pStyle w:val="BodyText"/>
        <w:pBdr>
          <w:top w:val="threeDEmboss" w:sz="24" w:space="1" w:color="auto"/>
          <w:left w:val="threeDEmboss" w:sz="24" w:space="4" w:color="auto"/>
          <w:bottom w:val="threeDEmboss" w:sz="24" w:space="1" w:color="auto"/>
          <w:right w:val="threeDEmboss" w:sz="24" w:space="4" w:color="auto"/>
        </w:pBdr>
      </w:pPr>
      <w:r w:rsidRPr="007B1007">
        <w:t>Core Optics Fabrication</w:t>
      </w:r>
      <w:r w:rsidR="004D2405" w:rsidRPr="007B1007">
        <w:t xml:space="preserve"> Acceptance Documentation</w:t>
      </w:r>
    </w:p>
    <w:p w14:paraId="461C9C1E" w14:textId="77777777" w:rsidR="005F48B2" w:rsidRDefault="009D01AD">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698DBAD7" w:rsidR="005F48B2" w:rsidRDefault="007B1007">
      <w:pPr>
        <w:pBdr>
          <w:top w:val="threeDEmboss" w:sz="24" w:space="1" w:color="auto"/>
          <w:left w:val="threeDEmboss" w:sz="24" w:space="4" w:color="auto"/>
          <w:bottom w:val="threeDEmboss" w:sz="24" w:space="1" w:color="auto"/>
          <w:right w:val="threeDEmboss" w:sz="24" w:space="4" w:color="auto"/>
        </w:pBdr>
        <w:jc w:val="center"/>
      </w:pPr>
      <w:r>
        <w:t xml:space="preserve">GariLynn Billingsley, Bill </w:t>
      </w:r>
      <w:proofErr w:type="spellStart"/>
      <w:r>
        <w:t>Kells</w:t>
      </w:r>
      <w:proofErr w:type="spellEnd"/>
      <w:r>
        <w:t xml:space="preserve"> and </w:t>
      </w:r>
      <w:proofErr w:type="spellStart"/>
      <w:r>
        <w:t>Hiro</w:t>
      </w:r>
      <w:proofErr w:type="spellEnd"/>
      <w:r>
        <w:t xml:space="preserve"> Yamamoto</w:t>
      </w:r>
      <w:r w:rsidR="001623D7">
        <w:t xml:space="preserve"> </w:t>
      </w:r>
    </w:p>
    <w:p w14:paraId="1295FEEE" w14:textId="77777777" w:rsidR="005F48B2" w:rsidRDefault="005F48B2">
      <w:pPr>
        <w:pStyle w:val="PlainText"/>
        <w:spacing w:before="0"/>
        <w:jc w:val="center"/>
      </w:pPr>
    </w:p>
    <w:p w14:paraId="1F61B5D9" w14:textId="77777777" w:rsidR="005F48B2" w:rsidRDefault="005F48B2">
      <w:pPr>
        <w:pStyle w:val="PlainText"/>
        <w:spacing w:before="0"/>
        <w:jc w:val="center"/>
      </w:pPr>
      <w:r>
        <w:t>Distribution of this document:</w:t>
      </w:r>
    </w:p>
    <w:p w14:paraId="028A00F4" w14:textId="77777777" w:rsidR="005F48B2" w:rsidRDefault="00E66298">
      <w:pPr>
        <w:pStyle w:val="PlainText"/>
        <w:spacing w:before="0"/>
        <w:jc w:val="center"/>
      </w:pPr>
      <w:r>
        <w:t>LIGO Scientific</w:t>
      </w:r>
      <w:r w:rsidR="005F48B2">
        <w:t xml:space="preserve"> Collaboration</w:t>
      </w: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proofErr w:type="gramStart"/>
      <w:r>
        <w:t>of</w:t>
      </w:r>
      <w:proofErr w:type="gramEnd"/>
      <w:r>
        <w:t xml:space="preserve">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77777777" w:rsidR="005F48B2" w:rsidRPr="00223FBC" w:rsidRDefault="005F48B2" w:rsidP="00111917">
      <w:pPr>
        <w:pStyle w:val="Heading1"/>
      </w:pPr>
      <w:r>
        <w:br w:type="page"/>
      </w:r>
      <w:r w:rsidR="007313B9" w:rsidRPr="00223FBC">
        <w:lastRenderedPageBreak/>
        <w:t>Requirements documentation</w:t>
      </w:r>
    </w:p>
    <w:p w14:paraId="46759613" w14:textId="77777777" w:rsidR="007313B9" w:rsidRPr="00111917" w:rsidRDefault="007313B9" w:rsidP="007313B9">
      <w:pPr>
        <w:rPr>
          <w:i/>
          <w:color w:val="000000" w:themeColor="text1"/>
        </w:rPr>
      </w:pPr>
      <w:r w:rsidRPr="007313B9">
        <w:rPr>
          <w:i/>
        </w:rPr>
        <w:t xml:space="preserve">The design requirements document must be brought up to date, and pointers to background </w:t>
      </w:r>
      <w:r w:rsidRPr="00111917">
        <w:rPr>
          <w:i/>
          <w:color w:val="000000" w:themeColor="text1"/>
        </w:rPr>
        <w:t>material, analyses, etc. added to the Requirements document. Pointers to prototyping endeavors</w:t>
      </w:r>
      <w:r w:rsidR="001B3B66" w:rsidRPr="00111917">
        <w:rPr>
          <w:i/>
          <w:color w:val="000000" w:themeColor="text1"/>
        </w:rPr>
        <w:t xml:space="preserve"> including testing results if </w:t>
      </w:r>
      <w:proofErr w:type="gramStart"/>
      <w:r w:rsidR="001B3B66" w:rsidRPr="00111917">
        <w:rPr>
          <w:i/>
          <w:color w:val="000000" w:themeColor="text1"/>
        </w:rPr>
        <w:t>they are not superseded by subsequent testing</w:t>
      </w:r>
      <w:proofErr w:type="gramEnd"/>
      <w:r w:rsidRPr="00111917">
        <w:rPr>
          <w:i/>
          <w:color w:val="000000" w:themeColor="text1"/>
        </w:rPr>
        <w:t xml:space="preserve"> should be included here.</w:t>
      </w:r>
    </w:p>
    <w:p w14:paraId="280B2820" w14:textId="77777777" w:rsidR="007313B9" w:rsidRDefault="007313B9" w:rsidP="007313B9">
      <w:pPr>
        <w:rPr>
          <w:i/>
          <w:color w:val="000000" w:themeColor="text1"/>
        </w:rPr>
      </w:pPr>
      <w:r w:rsidRPr="00111917">
        <w:rPr>
          <w:i/>
          <w:color w:val="000000" w:themeColor="text1"/>
        </w:rPr>
        <w:t>a.</w:t>
      </w:r>
      <w:r w:rsidRPr="00111917">
        <w:rPr>
          <w:i/>
          <w:color w:val="000000" w:themeColor="text1"/>
        </w:rPr>
        <w:tab/>
        <w:t>Design Requirements Document (DRD)</w:t>
      </w:r>
    </w:p>
    <w:p w14:paraId="19A48463" w14:textId="1B752E5E" w:rsidR="00165BB2" w:rsidRPr="00F71A4F" w:rsidRDefault="00165BB2" w:rsidP="007313B9">
      <w:pPr>
        <w:rPr>
          <w:color w:val="0000FF"/>
        </w:rPr>
      </w:pPr>
      <w:r w:rsidRPr="00F71A4F">
        <w:rPr>
          <w:color w:val="0000FF"/>
        </w:rPr>
        <w:t xml:space="preserve">The Design Requirements Document for the Core </w:t>
      </w:r>
      <w:r w:rsidRPr="004F75D6">
        <w:rPr>
          <w:color w:val="0000FF"/>
        </w:rPr>
        <w:t>Optics is in</w:t>
      </w:r>
      <w:r w:rsidR="004F75D6">
        <w:rPr>
          <w:color w:val="0000FF"/>
        </w:rPr>
        <w:t xml:space="preserve"> </w:t>
      </w:r>
      <w:hyperlink r:id="rId8" w:history="1">
        <w:r w:rsidR="0089432C">
          <w:rPr>
            <w:rStyle w:val="Hyperlink"/>
          </w:rPr>
          <w:t>T</w:t>
        </w:r>
        <w:r w:rsidR="004F75D6" w:rsidRPr="004F75D6">
          <w:rPr>
            <w:rStyle w:val="Hyperlink"/>
          </w:rPr>
          <w:t>000127</w:t>
        </w:r>
      </w:hyperlink>
      <w:r w:rsidR="004F75D6">
        <w:rPr>
          <w:color w:val="0000FF"/>
        </w:rPr>
        <w:t>.</w:t>
      </w:r>
    </w:p>
    <w:p w14:paraId="67354EA9" w14:textId="00743D75" w:rsidR="008261DB" w:rsidRPr="004F75D6" w:rsidRDefault="004F75D6" w:rsidP="007313B9">
      <w:pPr>
        <w:rPr>
          <w:color w:val="0000FF"/>
        </w:rPr>
      </w:pPr>
      <w:r>
        <w:rPr>
          <w:color w:val="0000FF"/>
        </w:rPr>
        <w:t>The Review Committee R</w:t>
      </w:r>
      <w:r w:rsidR="00165BB2" w:rsidRPr="00F71A4F">
        <w:rPr>
          <w:color w:val="0000FF"/>
        </w:rPr>
        <w:t>eport</w:t>
      </w:r>
      <w:r>
        <w:rPr>
          <w:color w:val="0000FF"/>
        </w:rPr>
        <w:t>s</w:t>
      </w:r>
      <w:r w:rsidR="00165BB2" w:rsidRPr="00F71A4F">
        <w:rPr>
          <w:color w:val="0000FF"/>
        </w:rPr>
        <w:t xml:space="preserve"> on the Design Requirements</w:t>
      </w:r>
      <w:r>
        <w:rPr>
          <w:color w:val="0000FF"/>
        </w:rPr>
        <w:t xml:space="preserve"> are</w:t>
      </w:r>
      <w:r w:rsidR="00165BB2" w:rsidRPr="00F71A4F">
        <w:rPr>
          <w:color w:val="0000FF"/>
        </w:rPr>
        <w:t xml:space="preserve"> in</w:t>
      </w:r>
      <w:r w:rsidR="00157082">
        <w:rPr>
          <w:color w:val="0000FF"/>
        </w:rPr>
        <w:t xml:space="preserve"> </w:t>
      </w:r>
      <w:hyperlink r:id="rId9" w:history="1">
        <w:r w:rsidR="00157082" w:rsidRPr="00157082">
          <w:rPr>
            <w:rStyle w:val="Hyperlink"/>
          </w:rPr>
          <w:t>L080031</w:t>
        </w:r>
      </w:hyperlink>
      <w:r>
        <w:rPr>
          <w:color w:val="0000FF"/>
        </w:rPr>
        <w:t xml:space="preserve"> </w:t>
      </w:r>
      <w:r w:rsidRPr="004F75D6">
        <w:rPr>
          <w:color w:val="0000FF"/>
        </w:rPr>
        <w:t>a</w:t>
      </w:r>
      <w:r w:rsidR="008261DB" w:rsidRPr="004F75D6">
        <w:rPr>
          <w:color w:val="0000FF"/>
        </w:rPr>
        <w:t>nd</w:t>
      </w:r>
      <w:r w:rsidRPr="004F75D6">
        <w:rPr>
          <w:color w:val="0000FF"/>
        </w:rPr>
        <w:t xml:space="preserve"> </w:t>
      </w:r>
      <w:hyperlink r:id="rId10" w:history="1">
        <w:r w:rsidRPr="004F75D6">
          <w:rPr>
            <w:rStyle w:val="Hyperlink"/>
          </w:rPr>
          <w:t>T040009</w:t>
        </w:r>
      </w:hyperlink>
      <w:r>
        <w:rPr>
          <w:color w:val="0000FF"/>
        </w:rPr>
        <w:t>.</w:t>
      </w:r>
    </w:p>
    <w:p w14:paraId="4F0F2991" w14:textId="77777777" w:rsidR="005F48B2" w:rsidRPr="007313B9" w:rsidRDefault="007313B9" w:rsidP="007313B9">
      <w:pPr>
        <w:rPr>
          <w:i/>
        </w:rPr>
      </w:pPr>
      <w:r w:rsidRPr="007313B9">
        <w:rPr>
          <w:i/>
        </w:rPr>
        <w:t>b.</w:t>
      </w:r>
      <w:r w:rsidRPr="007313B9">
        <w:rPr>
          <w:i/>
        </w:rPr>
        <w:tab/>
        <w:t>Supporting documents (models, analyses</w:t>
      </w:r>
      <w:proofErr w:type="gramStart"/>
      <w:r w:rsidRPr="007313B9">
        <w:rPr>
          <w:i/>
        </w:rPr>
        <w:t>, …)</w:t>
      </w:r>
      <w:proofErr w:type="gramEnd"/>
    </w:p>
    <w:p w14:paraId="13BA86A1" w14:textId="77777777" w:rsidR="005F48B2" w:rsidRDefault="007313B9" w:rsidP="00111917">
      <w:pPr>
        <w:pStyle w:val="Heading1"/>
      </w:pPr>
      <w:r>
        <w:t>Design overview and detailed design documentation</w:t>
      </w:r>
    </w:p>
    <w:p w14:paraId="03E7E9B4" w14:textId="77777777" w:rsidR="004F7FE8"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a) Final Design Document (FDD): must bring the FDD up to date.</w:t>
      </w:r>
      <w:r w:rsidR="004F7FE8">
        <w:rPr>
          <w:rFonts w:cs="Helvetica"/>
          <w:i/>
          <w:color w:val="000000" w:themeColor="text1"/>
          <w:szCs w:val="24"/>
        </w:rPr>
        <w:t xml:space="preserve">  </w:t>
      </w:r>
    </w:p>
    <w:p w14:paraId="6FBDE599" w14:textId="4E30657D" w:rsidR="00165BB2" w:rsidRDefault="00165BB2" w:rsidP="00A34ABF">
      <w:pPr>
        <w:widowControl w:val="0"/>
        <w:autoSpaceDE w:val="0"/>
        <w:autoSpaceDN w:val="0"/>
        <w:adjustRightInd w:val="0"/>
        <w:jc w:val="left"/>
        <w:rPr>
          <w:rFonts w:cs="Helvetica"/>
          <w:color w:val="0000FF"/>
          <w:szCs w:val="24"/>
        </w:rPr>
      </w:pPr>
      <w:r w:rsidRPr="00165BB2">
        <w:rPr>
          <w:rFonts w:cs="Helvetica"/>
          <w:color w:val="0000FF"/>
          <w:szCs w:val="24"/>
        </w:rPr>
        <w:t xml:space="preserve">The </w:t>
      </w:r>
      <w:r w:rsidR="00097688">
        <w:rPr>
          <w:rFonts w:cs="Helvetica"/>
          <w:color w:val="0000FF"/>
          <w:szCs w:val="24"/>
        </w:rPr>
        <w:t xml:space="preserve">Core Optics </w:t>
      </w:r>
      <w:r w:rsidRPr="00165BB2">
        <w:rPr>
          <w:rFonts w:cs="Helvetica"/>
          <w:color w:val="0000FF"/>
          <w:szCs w:val="24"/>
        </w:rPr>
        <w:t>Final Design Document is in</w:t>
      </w:r>
      <w:r w:rsidR="004F75D6">
        <w:rPr>
          <w:rFonts w:cs="Helvetica"/>
          <w:color w:val="0000FF"/>
          <w:szCs w:val="24"/>
        </w:rPr>
        <w:t xml:space="preserve"> </w:t>
      </w:r>
      <w:hyperlink r:id="rId11" w:history="1">
        <w:r w:rsidR="004F75D6" w:rsidRPr="004F75D6">
          <w:rPr>
            <w:rStyle w:val="Hyperlink"/>
            <w:rFonts w:cs="Helvetica"/>
            <w:szCs w:val="24"/>
          </w:rPr>
          <w:t>E080494</w:t>
        </w:r>
      </w:hyperlink>
      <w:r w:rsidR="004F75D6">
        <w:rPr>
          <w:rFonts w:cs="Helvetica"/>
          <w:color w:val="0000FF"/>
          <w:szCs w:val="24"/>
        </w:rPr>
        <w:t>.</w:t>
      </w:r>
    </w:p>
    <w:p w14:paraId="6031C5BB" w14:textId="77777777" w:rsidR="00A34ABF" w:rsidRPr="00111917"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b) Review reports:</w:t>
      </w:r>
    </w:p>
    <w:p w14:paraId="707B7C75" w14:textId="77777777"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 xml:space="preserve">   - </w:t>
      </w:r>
      <w:proofErr w:type="gramStart"/>
      <w:r w:rsidRPr="00111917">
        <w:rPr>
          <w:rFonts w:cs="Helvetica"/>
          <w:i/>
          <w:color w:val="000000" w:themeColor="text1"/>
          <w:szCs w:val="24"/>
        </w:rPr>
        <w:t>cite</w:t>
      </w:r>
      <w:proofErr w:type="gramEnd"/>
      <w:r w:rsidRPr="00111917">
        <w:rPr>
          <w:rFonts w:cs="Helvetica"/>
          <w:i/>
          <w:color w:val="000000" w:themeColor="text1"/>
          <w:szCs w:val="24"/>
        </w:rPr>
        <w:t xml:space="preserve"> the final design review committee's report</w:t>
      </w:r>
    </w:p>
    <w:p w14:paraId="70EBC71F" w14:textId="77777777" w:rsidR="00020736" w:rsidRDefault="00020736" w:rsidP="008B26D0">
      <w:pPr>
        <w:widowControl w:val="0"/>
        <w:autoSpaceDE w:val="0"/>
        <w:autoSpaceDN w:val="0"/>
        <w:adjustRightInd w:val="0"/>
        <w:jc w:val="left"/>
        <w:rPr>
          <w:rStyle w:val="Hyperlink"/>
          <w:rFonts w:cs="Helvetica"/>
          <w:szCs w:val="24"/>
          <w:u w:val="none"/>
        </w:rPr>
      </w:pPr>
      <w:r>
        <w:rPr>
          <w:rStyle w:val="Hyperlink"/>
          <w:rFonts w:cs="Helvetica"/>
          <w:szCs w:val="24"/>
          <w:u w:val="none"/>
        </w:rPr>
        <w:t xml:space="preserve">A summary of all Final Design Documents and Reports can be found at </w:t>
      </w:r>
    </w:p>
    <w:p w14:paraId="1C9B0424" w14:textId="2042F0C4" w:rsidR="00F04710" w:rsidRDefault="00020736" w:rsidP="008B26D0">
      <w:pPr>
        <w:widowControl w:val="0"/>
        <w:autoSpaceDE w:val="0"/>
        <w:autoSpaceDN w:val="0"/>
        <w:adjustRightInd w:val="0"/>
        <w:jc w:val="left"/>
        <w:rPr>
          <w:rStyle w:val="Hyperlink"/>
          <w:rFonts w:cs="Helvetica"/>
          <w:szCs w:val="24"/>
          <w:u w:val="none"/>
        </w:rPr>
      </w:pPr>
      <w:r w:rsidRPr="00020736">
        <w:rPr>
          <w:rStyle w:val="Hyperlink"/>
          <w:rFonts w:cs="Helvetica"/>
          <w:szCs w:val="24"/>
          <w:u w:val="none"/>
        </w:rPr>
        <w:t>https://dcc.ligo.org/LIGO-L1300216</w:t>
      </w:r>
    </w:p>
    <w:p w14:paraId="3669BED7" w14:textId="6852FBE7"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 xml:space="preserve">   - </w:t>
      </w:r>
      <w:proofErr w:type="gramStart"/>
      <w:r w:rsidRPr="00111917">
        <w:rPr>
          <w:rFonts w:cs="Helvetica"/>
          <w:i/>
          <w:color w:val="000000" w:themeColor="text1"/>
          <w:szCs w:val="24"/>
        </w:rPr>
        <w:t>cite</w:t>
      </w:r>
      <w:proofErr w:type="gramEnd"/>
      <w:r w:rsidRPr="00111917">
        <w:rPr>
          <w:rFonts w:cs="Helvetica"/>
          <w:i/>
          <w:color w:val="000000" w:themeColor="text1"/>
          <w:szCs w:val="24"/>
        </w:rPr>
        <w:t xml:space="preserve"> the design team's response to the final design review (note that any resulting changes to the design should have been incorporated into the FDD).</w:t>
      </w:r>
    </w:p>
    <w:p w14:paraId="37F7E9DD" w14:textId="5296BF08"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 xml:space="preserve">c) Supporting </w:t>
      </w:r>
      <w:proofErr w:type="gramStart"/>
      <w:r w:rsidRPr="00111917">
        <w:rPr>
          <w:rFonts w:cs="Helvetica"/>
          <w:i/>
          <w:color w:val="000000" w:themeColor="text1"/>
          <w:szCs w:val="24"/>
        </w:rPr>
        <w:t>design</w:t>
      </w:r>
      <w:proofErr w:type="gramEnd"/>
      <w:r w:rsidRPr="00111917">
        <w:rPr>
          <w:rFonts w:cs="Helvetica"/>
          <w:i/>
          <w:color w:val="000000" w:themeColor="text1"/>
          <w:szCs w:val="24"/>
        </w:rPr>
        <w:t xml:space="preserve"> documents: models, analyses, specifications, etc. If not applicable, then state so.</w:t>
      </w:r>
    </w:p>
    <w:p w14:paraId="463A5BBA" w14:textId="3AB4E578" w:rsidR="00C77FFC" w:rsidRDefault="0029359C" w:rsidP="00385292">
      <w:pPr>
        <w:widowControl w:val="0"/>
        <w:autoSpaceDE w:val="0"/>
        <w:autoSpaceDN w:val="0"/>
        <w:adjustRightInd w:val="0"/>
        <w:jc w:val="left"/>
        <w:rPr>
          <w:rStyle w:val="Hyperlink"/>
          <w:rFonts w:cs="Helvetica"/>
          <w:szCs w:val="24"/>
        </w:rPr>
      </w:pPr>
      <w:r w:rsidRPr="0029359C">
        <w:rPr>
          <w:rFonts w:cs="Helvetica"/>
          <w:color w:val="0000FF"/>
          <w:szCs w:val="24"/>
        </w:rPr>
        <w:t xml:space="preserve">Supporting documents </w:t>
      </w:r>
      <w:r w:rsidR="00385292">
        <w:rPr>
          <w:rFonts w:cs="Helvetica"/>
          <w:color w:val="0000FF"/>
          <w:szCs w:val="24"/>
        </w:rPr>
        <w:t xml:space="preserve">include the </w:t>
      </w:r>
      <w:r w:rsidR="00385292" w:rsidRPr="00400137">
        <w:rPr>
          <w:rFonts w:cs="Helvetica"/>
          <w:color w:val="0000FF"/>
          <w:szCs w:val="24"/>
        </w:rPr>
        <w:t>CSIRO Pathfinder Final Report</w:t>
      </w:r>
      <w:r w:rsidR="00400137">
        <w:rPr>
          <w:rFonts w:cs="Helvetica"/>
          <w:color w:val="0000FF"/>
          <w:szCs w:val="24"/>
        </w:rPr>
        <w:t xml:space="preserve"> </w:t>
      </w:r>
      <w:hyperlink r:id="rId12" w:history="1">
        <w:r w:rsidR="00400137" w:rsidRPr="00400137">
          <w:rPr>
            <w:rStyle w:val="Hyperlink"/>
            <w:rFonts w:cs="Helvetica"/>
            <w:szCs w:val="24"/>
          </w:rPr>
          <w:t>C070179</w:t>
        </w:r>
      </w:hyperlink>
      <w:r w:rsidR="00385292">
        <w:rPr>
          <w:rFonts w:cs="Helvetica"/>
          <w:color w:val="0000FF"/>
          <w:szCs w:val="24"/>
        </w:rPr>
        <w:t xml:space="preserve">, </w:t>
      </w:r>
      <w:r w:rsidR="00385292" w:rsidRPr="00400137">
        <w:rPr>
          <w:rFonts w:cs="Helvetica"/>
          <w:color w:val="0000FF"/>
          <w:szCs w:val="24"/>
        </w:rPr>
        <w:t>Tinsley Pathfinder Metrology Review</w:t>
      </w:r>
      <w:r w:rsidR="00400137">
        <w:rPr>
          <w:rFonts w:cs="Helvetica"/>
          <w:color w:val="0000FF"/>
          <w:szCs w:val="24"/>
        </w:rPr>
        <w:t xml:space="preserve"> </w:t>
      </w:r>
      <w:hyperlink r:id="rId13" w:history="1">
        <w:r w:rsidR="00400137" w:rsidRPr="00400137">
          <w:rPr>
            <w:rStyle w:val="Hyperlink"/>
            <w:rFonts w:cs="Helvetica"/>
            <w:szCs w:val="24"/>
          </w:rPr>
          <w:t>C080135</w:t>
        </w:r>
      </w:hyperlink>
      <w:r w:rsidR="00385292">
        <w:rPr>
          <w:rFonts w:cs="Helvetica"/>
          <w:color w:val="0000FF"/>
          <w:szCs w:val="24"/>
        </w:rPr>
        <w:t xml:space="preserve">, </w:t>
      </w:r>
      <w:r w:rsidR="00385292" w:rsidRPr="00400137">
        <w:rPr>
          <w:rFonts w:cs="Helvetica"/>
          <w:color w:val="0000FF"/>
          <w:szCs w:val="24"/>
        </w:rPr>
        <w:t>Tinsley Pathfinder Metrology Review-ASML presentation</w:t>
      </w:r>
      <w:r w:rsidR="00385292">
        <w:rPr>
          <w:rFonts w:cs="Helvetica"/>
          <w:color w:val="0000FF"/>
          <w:szCs w:val="24"/>
        </w:rPr>
        <w:t xml:space="preserve"> </w:t>
      </w:r>
      <w:hyperlink r:id="rId14" w:history="1">
        <w:r w:rsidR="00385292" w:rsidRPr="00400137">
          <w:rPr>
            <w:rStyle w:val="Hyperlink"/>
            <w:rFonts w:cs="Helvetica"/>
            <w:szCs w:val="24"/>
          </w:rPr>
          <w:t>C080136</w:t>
        </w:r>
      </w:hyperlink>
      <w:r w:rsidR="00385292">
        <w:rPr>
          <w:rFonts w:cs="Helvetica"/>
          <w:color w:val="0000FF"/>
          <w:szCs w:val="24"/>
        </w:rPr>
        <w:t xml:space="preserve">, </w:t>
      </w:r>
      <w:r w:rsidR="00385292" w:rsidRPr="00400137">
        <w:rPr>
          <w:rFonts w:cs="Helvetica"/>
          <w:color w:val="0000FF"/>
          <w:szCs w:val="24"/>
        </w:rPr>
        <w:t>LASTI LMA test data</w:t>
      </w:r>
      <w:r w:rsidR="00400137">
        <w:rPr>
          <w:rFonts w:cs="Helvetica"/>
          <w:color w:val="0000FF"/>
          <w:szCs w:val="24"/>
        </w:rPr>
        <w:t xml:space="preserve"> </w:t>
      </w:r>
      <w:hyperlink r:id="rId15" w:history="1">
        <w:r w:rsidR="00400137" w:rsidRPr="004E0A1A">
          <w:rPr>
            <w:rStyle w:val="Hyperlink"/>
            <w:rFonts w:cs="Helvetica"/>
            <w:szCs w:val="24"/>
          </w:rPr>
          <w:t>C070150</w:t>
        </w:r>
      </w:hyperlink>
      <w:r w:rsidR="00385292" w:rsidRPr="004E0A1A">
        <w:rPr>
          <w:rFonts w:cs="Helvetica"/>
          <w:color w:val="0000FF"/>
          <w:szCs w:val="24"/>
        </w:rPr>
        <w:t xml:space="preserve">, </w:t>
      </w:r>
      <w:r w:rsidR="008D1846" w:rsidRPr="004E0A1A">
        <w:rPr>
          <w:rFonts w:cs="Helvetica"/>
          <w:color w:val="0000FF"/>
          <w:szCs w:val="24"/>
        </w:rPr>
        <w:t xml:space="preserve"> </w:t>
      </w:r>
      <w:r w:rsidR="00385292" w:rsidRPr="004E0A1A">
        <w:rPr>
          <w:rFonts w:cs="Helvetica"/>
          <w:color w:val="0000FF"/>
          <w:szCs w:val="24"/>
        </w:rPr>
        <w:t>CIT Test report</w:t>
      </w:r>
      <w:r w:rsidR="004E0A1A" w:rsidRPr="004E0A1A">
        <w:rPr>
          <w:rFonts w:cs="Helvetica"/>
          <w:color w:val="0000FF"/>
          <w:szCs w:val="24"/>
        </w:rPr>
        <w:t xml:space="preserve"> </w:t>
      </w:r>
      <w:hyperlink r:id="rId16" w:history="1">
        <w:r w:rsidR="004E0A1A" w:rsidRPr="004E0A1A">
          <w:rPr>
            <w:rStyle w:val="Hyperlink"/>
            <w:rFonts w:cs="Helvetica"/>
            <w:szCs w:val="24"/>
          </w:rPr>
          <w:t>T070233</w:t>
        </w:r>
      </w:hyperlink>
      <w:r w:rsidR="004E0A1A">
        <w:rPr>
          <w:rFonts w:cs="Helvetica"/>
          <w:color w:val="0000FF"/>
          <w:szCs w:val="24"/>
        </w:rPr>
        <w:t>.</w:t>
      </w:r>
    </w:p>
    <w:p w14:paraId="78B44B84" w14:textId="25BBE812" w:rsidR="0029359C" w:rsidRPr="00111917" w:rsidRDefault="00CC0CD8" w:rsidP="00A34ABF">
      <w:pPr>
        <w:widowControl w:val="0"/>
        <w:autoSpaceDE w:val="0"/>
        <w:autoSpaceDN w:val="0"/>
        <w:adjustRightInd w:val="0"/>
        <w:jc w:val="left"/>
        <w:rPr>
          <w:rFonts w:cs="Helvetica"/>
          <w:i/>
          <w:color w:val="000000" w:themeColor="text1"/>
          <w:szCs w:val="24"/>
        </w:rPr>
      </w:pPr>
      <w:r w:rsidRPr="00CC0CD8">
        <w:rPr>
          <w:rStyle w:val="Hyperlink"/>
          <w:rFonts w:cs="Helvetica"/>
          <w:szCs w:val="24"/>
          <w:u w:val="none"/>
        </w:rPr>
        <w:t xml:space="preserve">Additional modeling results can be found in </w:t>
      </w:r>
      <w:hyperlink r:id="rId17" w:history="1">
        <w:r w:rsidRPr="004E0A1A">
          <w:rPr>
            <w:rStyle w:val="Hyperlink"/>
            <w:rFonts w:cs="Helvetica"/>
            <w:szCs w:val="24"/>
          </w:rPr>
          <w:t>T1300873</w:t>
        </w:r>
      </w:hyperlink>
      <w:r w:rsidR="004E0A1A">
        <w:rPr>
          <w:rStyle w:val="Hyperlink"/>
          <w:rFonts w:cs="Helvetica"/>
          <w:szCs w:val="24"/>
          <w:u w:val="none"/>
        </w:rPr>
        <w:t>.</w:t>
      </w:r>
    </w:p>
    <w:p w14:paraId="5DB0F874" w14:textId="7C2B883E"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 xml:space="preserve">d) Drawings: cite the </w:t>
      </w:r>
      <w:proofErr w:type="gramStart"/>
      <w:r w:rsidRPr="00111917">
        <w:rPr>
          <w:rFonts w:cs="Helvetica"/>
          <w:i/>
          <w:color w:val="000000" w:themeColor="text1"/>
          <w:szCs w:val="24"/>
        </w:rPr>
        <w:t>top level</w:t>
      </w:r>
      <w:proofErr w:type="gramEnd"/>
      <w:r w:rsidRPr="00111917">
        <w:rPr>
          <w:rFonts w:cs="Helvetica"/>
          <w:i/>
          <w:color w:val="000000" w:themeColor="text1"/>
          <w:szCs w:val="24"/>
        </w:rPr>
        <w:t xml:space="preserve"> assembly drawing for each major assembly or subsystem. In the DCC, all subsidiary drawings (sub-assemblies and part drawings) must be linked in a drawing tree manner.</w:t>
      </w:r>
    </w:p>
    <w:p w14:paraId="1F071C9E" w14:textId="3407DA2B" w:rsidR="00500D41" w:rsidRDefault="008B1FC0" w:rsidP="00A34ABF">
      <w:pPr>
        <w:widowControl w:val="0"/>
        <w:autoSpaceDE w:val="0"/>
        <w:autoSpaceDN w:val="0"/>
        <w:adjustRightInd w:val="0"/>
        <w:jc w:val="left"/>
        <w:rPr>
          <w:rFonts w:cs="Helvetica"/>
          <w:color w:val="0000FF"/>
          <w:szCs w:val="24"/>
        </w:rPr>
      </w:pPr>
      <w:r w:rsidRPr="008B1FC0">
        <w:rPr>
          <w:rFonts w:cs="Helvetica"/>
          <w:color w:val="0000FF"/>
          <w:szCs w:val="24"/>
        </w:rPr>
        <w:t xml:space="preserve">Drawings are </w:t>
      </w:r>
      <w:r w:rsidR="00020736">
        <w:rPr>
          <w:rFonts w:cs="Helvetica"/>
          <w:color w:val="0000FF"/>
          <w:szCs w:val="24"/>
        </w:rPr>
        <w:t xml:space="preserve">linked from </w:t>
      </w:r>
      <w:r w:rsidR="00020736" w:rsidRPr="00020736">
        <w:rPr>
          <w:rFonts w:cs="Helvetica"/>
          <w:color w:val="0000FF"/>
          <w:szCs w:val="24"/>
        </w:rPr>
        <w:t>https://dcc.ligo.org/LIGO-E1400259</w:t>
      </w:r>
    </w:p>
    <w:p w14:paraId="762BF241" w14:textId="6A612476"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e) Bill(s) of Materials (BOM): cite any collected BOMs. If the BOMs are only to be found on the Assembly and Sub-Assembly drawing sheets, then state so.</w:t>
      </w:r>
    </w:p>
    <w:p w14:paraId="445833BF" w14:textId="775857C3" w:rsidR="004C23AC" w:rsidRPr="004C23AC" w:rsidRDefault="00A63793" w:rsidP="00A34ABF">
      <w:pPr>
        <w:widowControl w:val="0"/>
        <w:autoSpaceDE w:val="0"/>
        <w:autoSpaceDN w:val="0"/>
        <w:adjustRightInd w:val="0"/>
        <w:jc w:val="left"/>
        <w:rPr>
          <w:rFonts w:cs="Helvetica"/>
          <w:color w:val="0000FF"/>
          <w:szCs w:val="24"/>
        </w:rPr>
      </w:pPr>
      <w:r>
        <w:rPr>
          <w:rFonts w:cs="Helvetica"/>
          <w:color w:val="0000FF"/>
          <w:szCs w:val="24"/>
        </w:rPr>
        <w:t>The only BOM associated with COC are for the optic containers and are found on the assembly drawings</w:t>
      </w:r>
    </w:p>
    <w:p w14:paraId="1C0C3EA3" w14:textId="2D16B9C5"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f) Interface control: cite any documents (such as RODAs) with interface definition/control and/or cite the relevant sections of the DRD and FDD.</w:t>
      </w:r>
    </w:p>
    <w:p w14:paraId="4326C725" w14:textId="77777777" w:rsidR="004D468C" w:rsidRDefault="004D468C" w:rsidP="004D468C">
      <w:pPr>
        <w:widowControl w:val="0"/>
        <w:autoSpaceDE w:val="0"/>
        <w:autoSpaceDN w:val="0"/>
        <w:adjustRightInd w:val="0"/>
        <w:ind w:left="720"/>
        <w:jc w:val="left"/>
        <w:rPr>
          <w:rFonts w:cs="Helvetica"/>
          <w:color w:val="0000FF"/>
          <w:szCs w:val="24"/>
        </w:rPr>
      </w:pPr>
    </w:p>
    <w:p w14:paraId="48748008" w14:textId="77777777" w:rsidR="004D468C" w:rsidRPr="004D468C" w:rsidRDefault="004D468C" w:rsidP="004D468C">
      <w:pPr>
        <w:pStyle w:val="ListParagraph"/>
        <w:numPr>
          <w:ilvl w:val="0"/>
          <w:numId w:val="0"/>
        </w:numPr>
        <w:ind w:left="720"/>
        <w:jc w:val="left"/>
        <w:rPr>
          <w:rFonts w:cs="Helvetica"/>
          <w:i/>
          <w:color w:val="000000" w:themeColor="text1"/>
        </w:rPr>
      </w:pPr>
    </w:p>
    <w:p w14:paraId="40A59DFB" w14:textId="1982C2B6" w:rsidR="004D468C" w:rsidRPr="004D468C" w:rsidRDefault="004D468C" w:rsidP="004D468C">
      <w:pPr>
        <w:widowControl w:val="0"/>
        <w:autoSpaceDE w:val="0"/>
        <w:autoSpaceDN w:val="0"/>
        <w:adjustRightInd w:val="0"/>
        <w:ind w:left="720"/>
        <w:jc w:val="left"/>
        <w:rPr>
          <w:rFonts w:cs="Helvetica"/>
          <w:color w:val="0000FF"/>
          <w:szCs w:val="24"/>
        </w:rPr>
      </w:pPr>
      <w:r w:rsidRPr="004D468C">
        <w:rPr>
          <w:rFonts w:cs="Helvetica"/>
          <w:color w:val="0000FF"/>
          <w:szCs w:val="24"/>
        </w:rPr>
        <w:lastRenderedPageBreak/>
        <w:t>LIGO-M040006: </w:t>
      </w:r>
      <w:hyperlink r:id="rId18" w:tooltip="LIGO-M040006-x0" w:history="1">
        <w:r w:rsidRPr="004D468C">
          <w:rPr>
            <w:rStyle w:val="Hyperlink"/>
            <w:rFonts w:cs="Helvetica"/>
            <w:szCs w:val="24"/>
          </w:rPr>
          <w:t>Record of Decision/Agreement (RODA) - Same Size FM and BS Optics</w:t>
        </w:r>
      </w:hyperlink>
    </w:p>
    <w:p w14:paraId="2CAA76A8"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LIGO-M040020: </w:t>
      </w:r>
      <w:hyperlink r:id="rId19" w:tooltip="LIGO-M040020-x0" w:history="1">
        <w:r w:rsidRPr="004D468C">
          <w:rPr>
            <w:rStyle w:val="Hyperlink"/>
            <w:rFonts w:cs="Helvetica"/>
            <w:szCs w:val="24"/>
          </w:rPr>
          <w:t xml:space="preserve">Record of Decision/Agreement (RODA) - Sapphire/fused silica </w:t>
        </w:r>
        <w:proofErr w:type="spellStart"/>
        <w:r w:rsidRPr="004D468C">
          <w:rPr>
            <w:rStyle w:val="Hyperlink"/>
            <w:rFonts w:cs="Helvetica"/>
            <w:szCs w:val="24"/>
          </w:rPr>
          <w:t>downselect</w:t>
        </w:r>
        <w:proofErr w:type="spellEnd"/>
        <w:r w:rsidRPr="004D468C">
          <w:rPr>
            <w:rStyle w:val="Hyperlink"/>
            <w:rFonts w:cs="Helvetica"/>
            <w:szCs w:val="24"/>
          </w:rPr>
          <w:t xml:space="preserve"> date</w:t>
        </w:r>
      </w:hyperlink>
    </w:p>
    <w:p w14:paraId="2296E805"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LIGO-M040135: </w:t>
      </w:r>
      <w:hyperlink r:id="rId20" w:tooltip="LIGO-M040135-x0" w:history="1">
        <w:r w:rsidRPr="004D468C">
          <w:rPr>
            <w:rStyle w:val="Hyperlink"/>
            <w:rFonts w:cs="Helvetica"/>
            <w:szCs w:val="24"/>
          </w:rPr>
          <w:t xml:space="preserve">Record of Decision/Agreement (RODA) - Detailed Scope of Work on Advanced LIGO by the UK </w:t>
        </w:r>
        <w:proofErr w:type="spellStart"/>
        <w:r w:rsidRPr="004D468C">
          <w:rPr>
            <w:rStyle w:val="Hyperlink"/>
            <w:rFonts w:cs="Helvetica"/>
            <w:szCs w:val="24"/>
          </w:rPr>
          <w:t>AdL</w:t>
        </w:r>
        <w:proofErr w:type="spellEnd"/>
        <w:r w:rsidRPr="004D468C">
          <w:rPr>
            <w:rStyle w:val="Hyperlink"/>
            <w:rFonts w:cs="Helvetica"/>
            <w:szCs w:val="24"/>
          </w:rPr>
          <w:t xml:space="preserve"> Team</w:t>
        </w:r>
      </w:hyperlink>
    </w:p>
    <w:p w14:paraId="124FCB41"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LIGO-M040387: </w:t>
      </w:r>
      <w:hyperlink r:id="rId21" w:tooltip="LIGO-M040387-x0" w:history="1">
        <w:r w:rsidRPr="004D468C">
          <w:rPr>
            <w:rStyle w:val="Hyperlink"/>
            <w:rFonts w:cs="Helvetica"/>
            <w:szCs w:val="24"/>
          </w:rPr>
          <w:t>Record of Decision/Agreement (RODA) - Recycling Mirror size for Advanced LIGO</w:t>
        </w:r>
      </w:hyperlink>
    </w:p>
    <w:p w14:paraId="1A354260"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LIGO-M050175: </w:t>
      </w:r>
      <w:hyperlink r:id="rId22" w:tooltip="LIGO-M050175-x0" w:history="1">
        <w:r w:rsidRPr="004D468C">
          <w:rPr>
            <w:rStyle w:val="Hyperlink"/>
            <w:rFonts w:cs="Helvetica"/>
            <w:szCs w:val="24"/>
          </w:rPr>
          <w:t>Initial Alignment Requirements for COC</w:t>
        </w:r>
      </w:hyperlink>
    </w:p>
    <w:p w14:paraId="0840147A"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LIGO-M050397: </w:t>
      </w:r>
      <w:hyperlink r:id="rId23" w:tooltip="LIGO-M050397-x0" w:history="1">
        <w:r w:rsidRPr="004D468C">
          <w:rPr>
            <w:rStyle w:val="Hyperlink"/>
            <w:rFonts w:cs="Helvetica"/>
            <w:szCs w:val="24"/>
          </w:rPr>
          <w:t>Record of Decision/Agreement (RODA) - Core Optic sizes, including TMs, BS, FM and RM</w:t>
        </w:r>
      </w:hyperlink>
    </w:p>
    <w:p w14:paraId="1D5E3742"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LIGO-M060032: </w:t>
      </w:r>
      <w:hyperlink r:id="rId24" w:tooltip="LIGO-M060032-v1" w:history="1">
        <w:r w:rsidRPr="004D468C">
          <w:rPr>
            <w:rStyle w:val="Hyperlink"/>
            <w:rFonts w:cs="Helvetica"/>
            <w:szCs w:val="24"/>
          </w:rPr>
          <w:t>Elimination of the Photon Drive from the AL baseline</w:t>
        </w:r>
      </w:hyperlink>
    </w:p>
    <w:p w14:paraId="427A9586"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LIGO-M060305: </w:t>
      </w:r>
      <w:hyperlink r:id="rId25" w:tooltip="LIGO-M060305-x0" w:history="1">
        <w:r w:rsidRPr="004D468C">
          <w:rPr>
            <w:rStyle w:val="Hyperlink"/>
            <w:rFonts w:cs="Helvetica"/>
            <w:szCs w:val="24"/>
          </w:rPr>
          <w:t>Record of Decision/Agreement (RODA) - Compensation Plate dimensions</w:t>
        </w:r>
      </w:hyperlink>
    </w:p>
    <w:p w14:paraId="73C71882"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LIGO-M060315: </w:t>
      </w:r>
      <w:hyperlink r:id="rId26" w:tooltip="LIGO-M060315-x0" w:history="1">
        <w:r w:rsidRPr="004D468C">
          <w:rPr>
            <w:rStyle w:val="Hyperlink"/>
            <w:rFonts w:cs="Helvetica"/>
            <w:szCs w:val="24"/>
          </w:rPr>
          <w:t>Record of Decision/Agreement (RODA) - No Flats on Input Mode Cleaner Optic &amp; Recycling Mirror for Advanced LIGO</w:t>
        </w:r>
      </w:hyperlink>
    </w:p>
    <w:p w14:paraId="38042378"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LIGO-M070055: </w:t>
      </w:r>
      <w:hyperlink r:id="rId27" w:tooltip="LIGO-M070055-v1" w:history="1">
        <w:r w:rsidRPr="004D468C">
          <w:rPr>
            <w:rStyle w:val="Hyperlink"/>
            <w:rFonts w:cs="Helvetica"/>
            <w:szCs w:val="24"/>
          </w:rPr>
          <w:t>Dimensions of the Large MMT Mirror (MMT3) and the Recycling Mirrors (PRM &amp; SRM) for the Marginally Stable Recycling Cavities</w:t>
        </w:r>
      </w:hyperlink>
    </w:p>
    <w:p w14:paraId="11D19055"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LIGO-M070120: </w:t>
      </w:r>
      <w:hyperlink r:id="rId28" w:tooltip="LIGO-M070120-x0" w:history="1">
        <w:r w:rsidRPr="004D468C">
          <w:rPr>
            <w:rStyle w:val="Hyperlink"/>
            <w:rFonts w:cs="Helvetica"/>
            <w:szCs w:val="24"/>
          </w:rPr>
          <w:t xml:space="preserve">Record of Decision/Agreement (RODA) - </w:t>
        </w:r>
        <w:proofErr w:type="spellStart"/>
        <w:r w:rsidRPr="004D468C">
          <w:rPr>
            <w:rStyle w:val="Hyperlink"/>
            <w:rFonts w:cs="Helvetica"/>
            <w:szCs w:val="24"/>
          </w:rPr>
          <w:t>Beamplitter</w:t>
        </w:r>
        <w:proofErr w:type="spellEnd"/>
        <w:r w:rsidRPr="004D468C">
          <w:rPr>
            <w:rStyle w:val="Hyperlink"/>
            <w:rFonts w:cs="Helvetica"/>
            <w:szCs w:val="24"/>
          </w:rPr>
          <w:t xml:space="preserve"> Optic Size, Geometry, Wedge Orientation and Suspension Wire Material</w:t>
        </w:r>
      </w:hyperlink>
    </w:p>
    <w:p w14:paraId="2F9AC946"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LIGO-M080022: </w:t>
      </w:r>
      <w:hyperlink r:id="rId29" w:tooltip="LIGO-M080022-x0" w:history="1">
        <w:r w:rsidRPr="004D468C">
          <w:rPr>
            <w:rStyle w:val="Hyperlink"/>
            <w:rFonts w:cs="Helvetica"/>
            <w:szCs w:val="24"/>
          </w:rPr>
          <w:t>Record of Decision/Agreement (RODA) - ETM reaction mass has same mass as Thermal Compensator Plate</w:t>
        </w:r>
      </w:hyperlink>
    </w:p>
    <w:p w14:paraId="60284557"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LIGO-M080042: </w:t>
      </w:r>
      <w:hyperlink r:id="rId30" w:tooltip="LIGO-M080042-x0" w:history="1">
        <w:r w:rsidRPr="004D468C">
          <w:rPr>
            <w:rStyle w:val="Hyperlink"/>
            <w:rFonts w:cs="Helvetica"/>
            <w:szCs w:val="24"/>
          </w:rPr>
          <w:t>Record of Decision/Agreement (RODA) - Transmission Requirements for ETM and ERM</w:t>
        </w:r>
      </w:hyperlink>
    </w:p>
    <w:p w14:paraId="03F8FC51" w14:textId="38CD9DAD"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LIGO-M080041: </w:t>
      </w:r>
      <w:hyperlink r:id="rId31" w:tooltip="LIGO-M080041-v1" w:history="1">
        <w:r w:rsidRPr="004D468C">
          <w:rPr>
            <w:rStyle w:val="Hyperlink"/>
            <w:rFonts w:cs="Helvetica"/>
            <w:szCs w:val="24"/>
          </w:rPr>
          <w:t>Thickness of PR3 and SR3 and wedge information</w:t>
        </w:r>
      </w:hyperlink>
    </w:p>
    <w:p w14:paraId="01F45D83" w14:textId="77777777" w:rsidR="004D468C" w:rsidRPr="004D468C" w:rsidRDefault="004D468C" w:rsidP="004D468C">
      <w:pPr>
        <w:widowControl w:val="0"/>
        <w:numPr>
          <w:ilvl w:val="0"/>
          <w:numId w:val="35"/>
        </w:numPr>
        <w:autoSpaceDE w:val="0"/>
        <w:autoSpaceDN w:val="0"/>
        <w:adjustRightInd w:val="0"/>
        <w:jc w:val="left"/>
        <w:rPr>
          <w:rFonts w:cs="Helvetica"/>
          <w:color w:val="0000FF"/>
          <w:szCs w:val="24"/>
        </w:rPr>
      </w:pPr>
      <w:r w:rsidRPr="004D468C">
        <w:rPr>
          <w:rFonts w:cs="Helvetica"/>
          <w:color w:val="0000FF"/>
          <w:szCs w:val="24"/>
        </w:rPr>
        <w:t>LIGO-M080371: </w:t>
      </w:r>
      <w:hyperlink r:id="rId32" w:tooltip="LIGO-M080371-v1" w:history="1">
        <w:r w:rsidRPr="004D468C">
          <w:rPr>
            <w:rStyle w:val="Hyperlink"/>
            <w:rFonts w:cs="Helvetica"/>
            <w:szCs w:val="24"/>
          </w:rPr>
          <w:t>RODA: Arm Length Stabilization system to use end-station injection of a 532 nm beam, and PDH cavity sensing.</w:t>
        </w:r>
      </w:hyperlink>
    </w:p>
    <w:p w14:paraId="16B412E7" w14:textId="33CF7523" w:rsidR="004D468C" w:rsidRPr="00B50815" w:rsidRDefault="004D468C" w:rsidP="004D468C">
      <w:pPr>
        <w:widowControl w:val="0"/>
        <w:numPr>
          <w:ilvl w:val="0"/>
          <w:numId w:val="35"/>
        </w:numPr>
        <w:autoSpaceDE w:val="0"/>
        <w:autoSpaceDN w:val="0"/>
        <w:adjustRightInd w:val="0"/>
        <w:jc w:val="left"/>
        <w:rPr>
          <w:rStyle w:val="Hyperlink"/>
          <w:rFonts w:cs="Helvetica"/>
          <w:szCs w:val="24"/>
          <w:u w:val="none"/>
        </w:rPr>
      </w:pPr>
      <w:r w:rsidRPr="004D468C">
        <w:rPr>
          <w:rFonts w:cs="Helvetica"/>
          <w:color w:val="0000FF"/>
          <w:szCs w:val="24"/>
        </w:rPr>
        <w:t>LIGO-M0900025: </w:t>
      </w:r>
      <w:hyperlink r:id="rId33" w:tooltip="LIGO-M0900025-v1" w:history="1">
        <w:r w:rsidRPr="004D468C">
          <w:rPr>
            <w:rStyle w:val="Hyperlink"/>
            <w:rFonts w:cs="Helvetica"/>
            <w:szCs w:val="24"/>
          </w:rPr>
          <w:t>RODA: Decision to reduce the beam size on the ITMs to 5.3 cm</w:t>
        </w:r>
      </w:hyperlink>
    </w:p>
    <w:p w14:paraId="71E7CFF8" w14:textId="6FA79FE1" w:rsidR="00B50815" w:rsidRPr="003A23EC" w:rsidRDefault="00B50815" w:rsidP="00B50815">
      <w:pPr>
        <w:widowControl w:val="0"/>
        <w:numPr>
          <w:ilvl w:val="0"/>
          <w:numId w:val="35"/>
        </w:numPr>
        <w:autoSpaceDE w:val="0"/>
        <w:autoSpaceDN w:val="0"/>
        <w:adjustRightInd w:val="0"/>
        <w:jc w:val="left"/>
        <w:rPr>
          <w:rStyle w:val="Hyperlink"/>
        </w:rPr>
      </w:pPr>
      <w:r w:rsidRPr="00B50815">
        <w:rPr>
          <w:rStyle w:val="Hyperlink"/>
        </w:rPr>
        <w:t>LIGO-</w:t>
      </w:r>
      <w:r>
        <w:rPr>
          <w:rStyle w:val="Hyperlink"/>
          <w:rFonts w:cs="Helvetica"/>
          <w:szCs w:val="24"/>
        </w:rPr>
        <w:t xml:space="preserve">T1000175:  </w:t>
      </w:r>
      <w:hyperlink r:id="rId34" w:tooltip="LIGO-T1000175-v2" w:history="1">
        <w:r w:rsidRPr="00B50815">
          <w:rPr>
            <w:rStyle w:val="Hyperlink"/>
            <w:rFonts w:cs="Helvetica"/>
            <w:szCs w:val="24"/>
          </w:rPr>
          <w:t>Thinner Compensation Plates for reduced Squeeze film damping</w:t>
        </w:r>
      </w:hyperlink>
    </w:p>
    <w:p w14:paraId="47439CFD" w14:textId="32F86FFE" w:rsidR="003A23EC" w:rsidRDefault="003A23EC" w:rsidP="00B50815">
      <w:pPr>
        <w:widowControl w:val="0"/>
        <w:numPr>
          <w:ilvl w:val="0"/>
          <w:numId w:val="35"/>
        </w:numPr>
        <w:autoSpaceDE w:val="0"/>
        <w:autoSpaceDN w:val="0"/>
        <w:adjustRightInd w:val="0"/>
        <w:jc w:val="left"/>
        <w:rPr>
          <w:rStyle w:val="Hyperlink"/>
        </w:rPr>
      </w:pPr>
      <w:r>
        <w:rPr>
          <w:rStyle w:val="Hyperlink"/>
        </w:rPr>
        <w:t>LIGO-T080277:  BS, CP, RM, ITM and ETM Wedge Angle Tolerance</w:t>
      </w:r>
    </w:p>
    <w:p w14:paraId="44CE21EE" w14:textId="03FCA9B0" w:rsidR="003A23EC" w:rsidRPr="00B50815" w:rsidRDefault="003A23EC" w:rsidP="00B50815">
      <w:pPr>
        <w:widowControl w:val="0"/>
        <w:numPr>
          <w:ilvl w:val="0"/>
          <w:numId w:val="35"/>
        </w:numPr>
        <w:autoSpaceDE w:val="0"/>
        <w:autoSpaceDN w:val="0"/>
        <w:adjustRightInd w:val="0"/>
        <w:jc w:val="left"/>
        <w:rPr>
          <w:rStyle w:val="Hyperlink"/>
        </w:rPr>
      </w:pPr>
      <w:r>
        <w:rPr>
          <w:rStyle w:val="Hyperlink"/>
        </w:rPr>
        <w:t xml:space="preserve">LIGO-L1200291:  TRB Report: Recommendation related to the discrepancy between single version of the quad ITM suspensions and the </w:t>
      </w:r>
      <w:r w:rsidR="00502EA6">
        <w:rPr>
          <w:rStyle w:val="Hyperlink"/>
        </w:rPr>
        <w:t>optical layout which calls for</w:t>
      </w:r>
      <w:r>
        <w:rPr>
          <w:rStyle w:val="Hyperlink"/>
        </w:rPr>
        <w:t xml:space="preserve"> left and right handed versions</w:t>
      </w:r>
    </w:p>
    <w:p w14:paraId="55C8D850" w14:textId="77777777" w:rsidR="004A71C5" w:rsidRPr="00B50815" w:rsidRDefault="004A71C5" w:rsidP="00B50815">
      <w:pPr>
        <w:widowControl w:val="0"/>
        <w:autoSpaceDE w:val="0"/>
        <w:autoSpaceDN w:val="0"/>
        <w:adjustRightInd w:val="0"/>
        <w:ind w:left="720"/>
        <w:jc w:val="left"/>
        <w:rPr>
          <w:rFonts w:cs="Helvetica"/>
          <w:color w:val="0000FF"/>
          <w:szCs w:val="24"/>
        </w:rPr>
      </w:pPr>
    </w:p>
    <w:p w14:paraId="50A90DB7" w14:textId="080DADF5"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g) Software: cite any software design description documentation. If not applicable, or not available, then state so.</w:t>
      </w:r>
    </w:p>
    <w:p w14:paraId="3CD37A81" w14:textId="180F79A9" w:rsidR="00936141" w:rsidRPr="00936141" w:rsidRDefault="00936141" w:rsidP="00A34ABF">
      <w:pPr>
        <w:widowControl w:val="0"/>
        <w:autoSpaceDE w:val="0"/>
        <w:autoSpaceDN w:val="0"/>
        <w:adjustRightInd w:val="0"/>
        <w:jc w:val="left"/>
        <w:rPr>
          <w:rFonts w:cs="Helvetica"/>
          <w:color w:val="0000FF"/>
          <w:szCs w:val="24"/>
        </w:rPr>
      </w:pPr>
      <w:r w:rsidRPr="00936141">
        <w:rPr>
          <w:rFonts w:cs="Helvetica"/>
          <w:color w:val="0000FF"/>
          <w:szCs w:val="24"/>
        </w:rPr>
        <w:t>There is no software for the Core Optics.</w:t>
      </w:r>
    </w:p>
    <w:p w14:paraId="0080094A" w14:textId="77777777" w:rsidR="00A34ABF" w:rsidRPr="00111917"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h) Design source data:</w:t>
      </w:r>
    </w:p>
    <w:p w14:paraId="1C9691B8" w14:textId="5BE18F29" w:rsidR="00A34ABF"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lastRenderedPageBreak/>
        <w:t xml:space="preserve">   - Confirm that all mechanical design CAD models are in the </w:t>
      </w:r>
      <w:proofErr w:type="spellStart"/>
      <w:r w:rsidRPr="00111917">
        <w:rPr>
          <w:rFonts w:cs="Helvetica"/>
          <w:i/>
          <w:color w:val="000000" w:themeColor="text1"/>
          <w:szCs w:val="24"/>
        </w:rPr>
        <w:t>SolidWorks</w:t>
      </w:r>
      <w:proofErr w:type="spellEnd"/>
      <w:r w:rsidRPr="00111917">
        <w:rPr>
          <w:rFonts w:cs="Helvetica"/>
          <w:i/>
          <w:color w:val="000000" w:themeColor="text1"/>
          <w:szCs w:val="24"/>
        </w:rPr>
        <w:t>/</w:t>
      </w:r>
      <w:proofErr w:type="spellStart"/>
      <w:r w:rsidRPr="00111917">
        <w:rPr>
          <w:rFonts w:cs="Helvetica"/>
          <w:i/>
          <w:color w:val="000000" w:themeColor="text1"/>
          <w:szCs w:val="24"/>
        </w:rPr>
        <w:t>PDMWorks</w:t>
      </w:r>
      <w:proofErr w:type="spellEnd"/>
      <w:r w:rsidRPr="00111917">
        <w:rPr>
          <w:rFonts w:cs="Helvetica"/>
          <w:i/>
          <w:color w:val="000000" w:themeColor="text1"/>
          <w:szCs w:val="24"/>
        </w:rPr>
        <w:t xml:space="preserve"> vault, or explain what is not and why.</w:t>
      </w:r>
    </w:p>
    <w:p w14:paraId="011DF4F7" w14:textId="76B4BD12" w:rsidR="008B1FC0" w:rsidRPr="008B1FC0" w:rsidRDefault="00606AD8" w:rsidP="00A34ABF">
      <w:pPr>
        <w:widowControl w:val="0"/>
        <w:autoSpaceDE w:val="0"/>
        <w:autoSpaceDN w:val="0"/>
        <w:adjustRightInd w:val="0"/>
        <w:jc w:val="left"/>
        <w:rPr>
          <w:rFonts w:cs="Helvetica"/>
          <w:color w:val="0000FF"/>
          <w:szCs w:val="24"/>
        </w:rPr>
      </w:pPr>
      <w:r>
        <w:rPr>
          <w:rFonts w:cs="Helvetica"/>
          <w:color w:val="0000FF"/>
          <w:szCs w:val="24"/>
        </w:rPr>
        <w:t>S</w:t>
      </w:r>
      <w:r w:rsidR="008B1FC0" w:rsidRPr="008B1FC0">
        <w:rPr>
          <w:rFonts w:cs="Helvetica"/>
          <w:color w:val="0000FF"/>
          <w:szCs w:val="24"/>
        </w:rPr>
        <w:t>olid works m</w:t>
      </w:r>
      <w:r>
        <w:rPr>
          <w:rFonts w:cs="Helvetica"/>
          <w:color w:val="0000FF"/>
          <w:szCs w:val="24"/>
        </w:rPr>
        <w:t xml:space="preserve">odels exist for the core optics and containers.  </w:t>
      </w:r>
      <w:r w:rsidR="00502EA6">
        <w:rPr>
          <w:rFonts w:cs="Helvetica"/>
          <w:color w:val="0000FF"/>
          <w:szCs w:val="24"/>
        </w:rPr>
        <w:t xml:space="preserve">There is an assembly drawing for the </w:t>
      </w:r>
      <w:proofErr w:type="gramStart"/>
      <w:r w:rsidR="00502EA6">
        <w:rPr>
          <w:rFonts w:cs="Helvetica"/>
          <w:color w:val="0000FF"/>
          <w:szCs w:val="24"/>
        </w:rPr>
        <w:t>Ergo</w:t>
      </w:r>
      <w:proofErr w:type="gramEnd"/>
      <w:r w:rsidR="00502EA6">
        <w:rPr>
          <w:rFonts w:cs="Helvetica"/>
          <w:color w:val="0000FF"/>
          <w:szCs w:val="24"/>
        </w:rPr>
        <w:t xml:space="preserve"> arm at D1002605</w:t>
      </w:r>
      <w:r w:rsidR="002B661D">
        <w:rPr>
          <w:rFonts w:cs="Helvetica"/>
          <w:color w:val="0000FF"/>
          <w:szCs w:val="24"/>
        </w:rPr>
        <w:t xml:space="preserve">. The Ergo arm was manufactured by Central Engineering at </w:t>
      </w:r>
      <w:proofErr w:type="gramStart"/>
      <w:r w:rsidR="002B661D">
        <w:rPr>
          <w:rFonts w:cs="Helvetica"/>
          <w:color w:val="0000FF"/>
          <w:szCs w:val="24"/>
        </w:rPr>
        <w:t xml:space="preserve">Caltech </w:t>
      </w:r>
      <w:r w:rsidR="003C5368">
        <w:rPr>
          <w:rFonts w:cs="Helvetica"/>
          <w:color w:val="0000FF"/>
          <w:szCs w:val="24"/>
        </w:rPr>
        <w:t xml:space="preserve"> with</w:t>
      </w:r>
      <w:proofErr w:type="gramEnd"/>
      <w:r w:rsidR="003C5368">
        <w:rPr>
          <w:rFonts w:cs="Helvetica"/>
          <w:color w:val="0000FF"/>
          <w:szCs w:val="24"/>
        </w:rPr>
        <w:t xml:space="preserve"> the final item being the deliverable.  We did not require a</w:t>
      </w:r>
      <w:bookmarkStart w:id="0" w:name="_GoBack"/>
      <w:bookmarkEnd w:id="0"/>
      <w:r w:rsidR="002B661D">
        <w:rPr>
          <w:rFonts w:cs="Helvetica"/>
          <w:color w:val="0000FF"/>
          <w:szCs w:val="24"/>
        </w:rPr>
        <w:t xml:space="preserve"> full set of detailed drawings.  Drawings of the optic interface plates do exist.</w:t>
      </w:r>
    </w:p>
    <w:p w14:paraId="344D97BF" w14:textId="53AA672B" w:rsidR="00A34ABF" w:rsidRPr="00111917" w:rsidRDefault="00A34ABF" w:rsidP="00A34ABF">
      <w:pPr>
        <w:widowControl w:val="0"/>
        <w:autoSpaceDE w:val="0"/>
        <w:autoSpaceDN w:val="0"/>
        <w:adjustRightInd w:val="0"/>
        <w:jc w:val="left"/>
        <w:rPr>
          <w:rFonts w:cs="Helvetica"/>
          <w:i/>
          <w:color w:val="000000" w:themeColor="text1"/>
          <w:szCs w:val="24"/>
        </w:rPr>
      </w:pPr>
      <w:r w:rsidRPr="00111917">
        <w:rPr>
          <w:rFonts w:cs="Helvetica"/>
          <w:i/>
          <w:color w:val="000000" w:themeColor="text1"/>
          <w:szCs w:val="24"/>
        </w:rPr>
        <w:t>   - Confirm that all electronics design CAD models (schematics and PWB layouts) are backed up and available on LIGO Lab archives, or explain what is not and why.</w:t>
      </w:r>
    </w:p>
    <w:p w14:paraId="75CB97FD" w14:textId="64731984" w:rsidR="005F48B2" w:rsidRPr="00967D9C" w:rsidRDefault="00E475AA" w:rsidP="00967D9C">
      <w:pPr>
        <w:widowControl w:val="0"/>
        <w:autoSpaceDE w:val="0"/>
        <w:autoSpaceDN w:val="0"/>
        <w:adjustRightInd w:val="0"/>
        <w:jc w:val="left"/>
        <w:rPr>
          <w:rFonts w:cs="Helvetica"/>
          <w:color w:val="0000FF"/>
          <w:szCs w:val="24"/>
        </w:rPr>
      </w:pPr>
      <w:r>
        <w:rPr>
          <w:rFonts w:cs="Helvetica"/>
          <w:color w:val="0000FF"/>
          <w:szCs w:val="24"/>
        </w:rPr>
        <w:t>All Design Documents are filed in the DCC</w:t>
      </w:r>
      <w:r w:rsidR="008B1FC0" w:rsidRPr="008B1FC0">
        <w:rPr>
          <w:rFonts w:cs="Helvetica"/>
          <w:color w:val="0000FF"/>
          <w:szCs w:val="24"/>
        </w:rPr>
        <w:t>.</w:t>
      </w:r>
    </w:p>
    <w:p w14:paraId="1E92CC62" w14:textId="77777777" w:rsidR="005F48B2" w:rsidRDefault="007313B9" w:rsidP="00111917">
      <w:pPr>
        <w:pStyle w:val="Heading1"/>
      </w:pPr>
      <w:r>
        <w:t>Materials and fabrication specification</w:t>
      </w:r>
    </w:p>
    <w:p w14:paraId="00B78EAB" w14:textId="0064B7B7" w:rsidR="007313B9" w:rsidRDefault="007313B9" w:rsidP="007313B9">
      <w:pPr>
        <w:rPr>
          <w:i/>
        </w:rPr>
      </w:pPr>
      <w:r w:rsidRPr="007313B9">
        <w:rPr>
          <w:i/>
        </w:rPr>
        <w:t>Any special materials, or treatment of materials including preparation for in-vacuum use; this may be integrated into the Design documentation.</w:t>
      </w:r>
    </w:p>
    <w:p w14:paraId="6446D4B0" w14:textId="013C7C37" w:rsidR="00A6515F" w:rsidRPr="00A6515F" w:rsidRDefault="005D6334" w:rsidP="00A6515F">
      <w:pPr>
        <w:numPr>
          <w:ilvl w:val="0"/>
          <w:numId w:val="36"/>
        </w:numPr>
        <w:rPr>
          <w:i/>
          <w:color w:val="0000FF"/>
        </w:rPr>
      </w:pPr>
      <w:r w:rsidRPr="00CB15E9">
        <w:rPr>
          <w:i/>
          <w:color w:val="0000FF"/>
        </w:rPr>
        <w:t>Cleaning in preparation fo</w:t>
      </w:r>
      <w:r w:rsidR="00CB15E9">
        <w:rPr>
          <w:i/>
          <w:color w:val="0000FF"/>
        </w:rPr>
        <w:t>r installation is de</w:t>
      </w:r>
      <w:r w:rsidRPr="00CB15E9">
        <w:rPr>
          <w:i/>
          <w:color w:val="0000FF"/>
        </w:rPr>
        <w:t>scribed</w:t>
      </w:r>
      <w:r w:rsidR="00A6515F">
        <w:rPr>
          <w:i/>
          <w:color w:val="0000FF"/>
        </w:rPr>
        <w:t xml:space="preserve"> in</w:t>
      </w:r>
      <w:r w:rsidRPr="00CB15E9">
        <w:rPr>
          <w:i/>
          <w:color w:val="0000FF"/>
        </w:rPr>
        <w:t xml:space="preserve"> </w:t>
      </w:r>
      <w:r w:rsidR="00A6515F" w:rsidRPr="00A6515F">
        <w:rPr>
          <w:i/>
          <w:color w:val="0000FF"/>
        </w:rPr>
        <w:t>LIGO-E1100439: </w:t>
      </w:r>
      <w:hyperlink r:id="rId35" w:tooltip="LIGO-E1100439-v6" w:history="1">
        <w:r w:rsidR="00A6515F" w:rsidRPr="00A6515F">
          <w:rPr>
            <w:rStyle w:val="Hyperlink"/>
            <w:i/>
          </w:rPr>
          <w:t>General Optics Cleaning Procedure</w:t>
        </w:r>
      </w:hyperlink>
    </w:p>
    <w:p w14:paraId="1CE8D90A" w14:textId="3762CC5D" w:rsidR="007313B9" w:rsidRPr="00111917" w:rsidRDefault="007313B9" w:rsidP="00A6515F">
      <w:r w:rsidRPr="00111917">
        <w:t xml:space="preserve">Parts and </w:t>
      </w:r>
      <w:r w:rsidR="003D4D8F" w:rsidRPr="00111917">
        <w:t xml:space="preserve">in-process </w:t>
      </w:r>
      <w:r w:rsidRPr="00111917">
        <w:t>spares inventoried</w:t>
      </w:r>
    </w:p>
    <w:p w14:paraId="2BDB20D6" w14:textId="77777777" w:rsidR="005F48B2" w:rsidRDefault="007313B9">
      <w:pPr>
        <w:rPr>
          <w:i/>
        </w:rPr>
      </w:pPr>
      <w:r w:rsidRPr="007313B9">
        <w:rPr>
          <w:i/>
        </w:rPr>
        <w:t>All elements of aLIGO must be recorded in the ICS or in the DCC using the S-number scheme. As-built modifications for parts or assemblies should be found here.</w:t>
      </w:r>
    </w:p>
    <w:p w14:paraId="1F05BA71" w14:textId="5BE09050" w:rsidR="005D6334" w:rsidRDefault="005D6334">
      <w:pPr>
        <w:rPr>
          <w:color w:val="0000FF"/>
        </w:rPr>
      </w:pPr>
      <w:r w:rsidRPr="005D6334">
        <w:rPr>
          <w:color w:val="0000FF"/>
        </w:rPr>
        <w:t xml:space="preserve">All currently delivered Core Optics recorded in the Inventory Control System. </w:t>
      </w:r>
    </w:p>
    <w:p w14:paraId="4BABCE86" w14:textId="649B8C9D" w:rsidR="0002109E" w:rsidRPr="005D6334" w:rsidRDefault="0002109E" w:rsidP="0002109E">
      <w:pPr>
        <w:jc w:val="left"/>
        <w:rPr>
          <w:color w:val="0000FF"/>
        </w:rPr>
      </w:pPr>
      <w:r>
        <w:rPr>
          <w:color w:val="0000FF"/>
        </w:rPr>
        <w:t>An inventory of the</w:t>
      </w:r>
      <w:r w:rsidRPr="00032C17">
        <w:rPr>
          <w:color w:val="0000FF"/>
        </w:rPr>
        <w:t xml:space="preserve"> Core Optics is </w:t>
      </w:r>
      <w:r>
        <w:rPr>
          <w:color w:val="0000FF"/>
        </w:rPr>
        <w:t xml:space="preserve">also summarized conveniently at:  </w:t>
      </w:r>
      <w:r w:rsidRPr="00A6515F">
        <w:rPr>
          <w:color w:val="0000FF"/>
        </w:rPr>
        <w:t>https://galaxy.ligo.caltech.edu/optics/</w:t>
      </w:r>
      <w:r w:rsidRPr="00032C17">
        <w:rPr>
          <w:color w:val="0000FF"/>
        </w:rPr>
        <w:t>.</w:t>
      </w:r>
    </w:p>
    <w:p w14:paraId="10878CAC" w14:textId="77777777" w:rsidR="007313B9" w:rsidRDefault="007313B9" w:rsidP="00111917">
      <w:pPr>
        <w:pStyle w:val="Heading1"/>
      </w:pPr>
      <w:r w:rsidRPr="00810FE9">
        <w:t>Assembly</w:t>
      </w:r>
      <w:r>
        <w:t xml:space="preserve"> procedures</w:t>
      </w:r>
    </w:p>
    <w:p w14:paraId="3B2C52ED" w14:textId="77777777" w:rsidR="007313B9"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14:paraId="73B60892" w14:textId="70903B47" w:rsidR="00853ECE" w:rsidRPr="001D44B9" w:rsidRDefault="001D44B9" w:rsidP="007313B9">
      <w:pPr>
        <w:rPr>
          <w:color w:val="0000FF"/>
        </w:rPr>
      </w:pPr>
      <w:r>
        <w:rPr>
          <w:color w:val="0000FF"/>
        </w:rPr>
        <w:t xml:space="preserve">The Core Optics Component long term storage for the </w:t>
      </w:r>
      <w:proofErr w:type="gramStart"/>
      <w:r>
        <w:rPr>
          <w:color w:val="0000FF"/>
        </w:rPr>
        <w:t>3</w:t>
      </w:r>
      <w:r w:rsidRPr="00C7104E">
        <w:rPr>
          <w:color w:val="0000FF"/>
          <w:vertAlign w:val="superscript"/>
        </w:rPr>
        <w:t>rd</w:t>
      </w:r>
      <w:r>
        <w:rPr>
          <w:color w:val="0000FF"/>
        </w:rPr>
        <w:t xml:space="preserve">  aLIGO</w:t>
      </w:r>
      <w:proofErr w:type="gramEnd"/>
      <w:r>
        <w:rPr>
          <w:color w:val="0000FF"/>
        </w:rPr>
        <w:t xml:space="preserve"> interferometer </w:t>
      </w:r>
      <w:hyperlink r:id="rId36" w:history="1">
        <w:r w:rsidRPr="00853ECE">
          <w:rPr>
            <w:rStyle w:val="Hyperlink"/>
          </w:rPr>
          <w:t>T1300016</w:t>
        </w:r>
      </w:hyperlink>
      <w:r w:rsidR="00853ECE">
        <w:rPr>
          <w:color w:val="0000FF"/>
        </w:rPr>
        <w:t>.</w:t>
      </w:r>
    </w:p>
    <w:p w14:paraId="2E762547" w14:textId="77777777" w:rsidR="007313B9" w:rsidRDefault="007313B9" w:rsidP="00111917">
      <w:pPr>
        <w:pStyle w:val="Heading1"/>
      </w:pPr>
      <w:r w:rsidRPr="00810FE9">
        <w:t>Installation</w:t>
      </w:r>
      <w:r>
        <w:t xml:space="preserve"> procedures</w:t>
      </w:r>
    </w:p>
    <w:p w14:paraId="0580E86B" w14:textId="77777777" w:rsidR="007313B9" w:rsidRDefault="00E2392E" w:rsidP="007313B9">
      <w:pPr>
        <w:rPr>
          <w:i/>
        </w:rPr>
      </w:pPr>
      <w:r w:rsidRPr="00E2392E">
        <w:rPr>
          <w:i/>
        </w:rPr>
        <w:t>All installation procedures must be in the DCC and annotated or updated for lessons learned.</w:t>
      </w:r>
    </w:p>
    <w:p w14:paraId="2CD00504" w14:textId="22683B10" w:rsidR="00C7104E" w:rsidRPr="00C7104E" w:rsidRDefault="00BE3BA0" w:rsidP="007313B9">
      <w:pPr>
        <w:rPr>
          <w:color w:val="0000FF"/>
        </w:rPr>
      </w:pPr>
      <w:proofErr w:type="gramStart"/>
      <w:r>
        <w:rPr>
          <w:color w:val="0000FF"/>
        </w:rPr>
        <w:t>All</w:t>
      </w:r>
      <w:r w:rsidR="00C7104E">
        <w:rPr>
          <w:color w:val="0000FF"/>
        </w:rPr>
        <w:t xml:space="preserve"> Core Optics</w:t>
      </w:r>
      <w:r>
        <w:rPr>
          <w:color w:val="0000FF"/>
        </w:rPr>
        <w:t xml:space="preserve"> installation is accomplished by the Suspensions group</w:t>
      </w:r>
      <w:proofErr w:type="gramEnd"/>
      <w:r w:rsidR="00C7104E" w:rsidRPr="00147E50">
        <w:rPr>
          <w:color w:val="0000FF"/>
        </w:rPr>
        <w:t>.</w:t>
      </w:r>
    </w:p>
    <w:p w14:paraId="3D60F942" w14:textId="77777777" w:rsidR="00E2392E" w:rsidRDefault="00E2392E" w:rsidP="00111917">
      <w:pPr>
        <w:pStyle w:val="Heading1"/>
      </w:pPr>
      <w:r>
        <w:t>Test documents</w:t>
      </w:r>
    </w:p>
    <w:p w14:paraId="4C472F25" w14:textId="77777777" w:rsidR="00E2392E" w:rsidRDefault="00E2392E" w:rsidP="00E2392E">
      <w:pPr>
        <w:rPr>
          <w:i/>
        </w:rPr>
      </w:pPr>
      <w:r w:rsidRPr="00E2392E">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14:paraId="0F9DE2E2" w14:textId="54616A13" w:rsidR="00A6515F" w:rsidRPr="00A6515F" w:rsidRDefault="00A6515F" w:rsidP="00A6515F">
      <w:pPr>
        <w:rPr>
          <w:color w:val="0000FF"/>
        </w:rPr>
      </w:pPr>
      <w:r w:rsidRPr="00A6515F">
        <w:rPr>
          <w:color w:val="0000FF"/>
        </w:rPr>
        <w:t>LIGO-E1000763: </w:t>
      </w:r>
      <w:hyperlink r:id="rId37" w:tooltip="LIGO-E1000763-x0" w:history="1">
        <w:r w:rsidRPr="00A6515F">
          <w:rPr>
            <w:rStyle w:val="Hyperlink"/>
          </w:rPr>
          <w:t>aLIGO COC Testing and Commissioning Documentation</w:t>
        </w:r>
      </w:hyperlink>
    </w:p>
    <w:p w14:paraId="0065CFF3" w14:textId="2DABC2A5" w:rsidR="00032C17" w:rsidRPr="00032C17" w:rsidRDefault="00A6515F" w:rsidP="00A6515F">
      <w:pPr>
        <w:jc w:val="left"/>
        <w:rPr>
          <w:color w:val="0000FF"/>
        </w:rPr>
      </w:pPr>
      <w:r>
        <w:rPr>
          <w:color w:val="0000FF"/>
        </w:rPr>
        <w:lastRenderedPageBreak/>
        <w:t>T</w:t>
      </w:r>
      <w:r w:rsidR="00032C17" w:rsidRPr="00032C17">
        <w:rPr>
          <w:color w:val="0000FF"/>
        </w:rPr>
        <w:t xml:space="preserve">he test </w:t>
      </w:r>
      <w:proofErr w:type="gramStart"/>
      <w:r w:rsidR="00BE3BA0">
        <w:rPr>
          <w:color w:val="0000FF"/>
        </w:rPr>
        <w:t>results</w:t>
      </w:r>
      <w:r w:rsidR="00032C17" w:rsidRPr="00032C17">
        <w:rPr>
          <w:color w:val="0000FF"/>
        </w:rPr>
        <w:t xml:space="preserve"> for the Core Optics is</w:t>
      </w:r>
      <w:proofErr w:type="gramEnd"/>
      <w:r w:rsidR="00032C17" w:rsidRPr="00032C17">
        <w:rPr>
          <w:color w:val="0000FF"/>
        </w:rPr>
        <w:t xml:space="preserve"> </w:t>
      </w:r>
      <w:r w:rsidR="002F0150">
        <w:rPr>
          <w:color w:val="0000FF"/>
        </w:rPr>
        <w:t xml:space="preserve">also </w:t>
      </w:r>
      <w:r>
        <w:rPr>
          <w:color w:val="0000FF"/>
        </w:rPr>
        <w:t xml:space="preserve">summarized conveniently at:  </w:t>
      </w:r>
      <w:r w:rsidRPr="00A6515F">
        <w:rPr>
          <w:color w:val="0000FF"/>
        </w:rPr>
        <w:t>https://galaxy.ligo.caltech.edu/optics/</w:t>
      </w:r>
      <w:r w:rsidR="00032C17" w:rsidRPr="00032C17">
        <w:rPr>
          <w:color w:val="0000FF"/>
        </w:rPr>
        <w:t>.</w:t>
      </w:r>
    </w:p>
    <w:p w14:paraId="61E873EF" w14:textId="77777777" w:rsidR="00223FBC" w:rsidRPr="00223FBC" w:rsidRDefault="00223FBC" w:rsidP="00111917">
      <w:pPr>
        <w:pStyle w:val="Heading1"/>
      </w:pPr>
      <w:r w:rsidRPr="00810FE9">
        <w:t>User interface software</w:t>
      </w:r>
    </w:p>
    <w:p w14:paraId="2DB47B55" w14:textId="77777777" w:rsidR="00E2392E" w:rsidRDefault="00223FBC" w:rsidP="00E2392E">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14:paraId="23E3AB50" w14:textId="702FDAED" w:rsidR="00147E50" w:rsidRPr="00147E50" w:rsidRDefault="00147E50" w:rsidP="00E2392E">
      <w:pPr>
        <w:rPr>
          <w:color w:val="0000FF"/>
        </w:rPr>
      </w:pPr>
      <w:r w:rsidRPr="00147E50">
        <w:rPr>
          <w:color w:val="0000FF"/>
        </w:rPr>
        <w:t>There is no user interface software.</w:t>
      </w:r>
    </w:p>
    <w:p w14:paraId="7FEC27BE" w14:textId="77777777" w:rsidR="00223FBC" w:rsidRDefault="00223FBC" w:rsidP="00111917">
      <w:pPr>
        <w:pStyle w:val="Heading1"/>
      </w:pPr>
      <w:r w:rsidRPr="00BF3491">
        <w:t>Operation Manual</w:t>
      </w:r>
    </w:p>
    <w:p w14:paraId="21BDA940" w14:textId="488484C2" w:rsidR="00223FBC" w:rsidRDefault="00223FBC" w:rsidP="00223FBC">
      <w:pPr>
        <w:rPr>
          <w:i/>
          <w:color w:val="000000" w:themeColor="text1"/>
        </w:rPr>
      </w:pPr>
      <w:r w:rsidRPr="00111917">
        <w:rPr>
          <w:i/>
          <w:color w:val="000000" w:themeColor="text1"/>
        </w:rPr>
        <w:t xml:space="preserve">A manual appropriate for operators, written in accordance with M1200366, covering setup/initialization, </w:t>
      </w:r>
      <w:proofErr w:type="gramStart"/>
      <w:r w:rsidRPr="00111917">
        <w:rPr>
          <w:i/>
          <w:color w:val="000000" w:themeColor="text1"/>
        </w:rPr>
        <w:t>check-out</w:t>
      </w:r>
      <w:proofErr w:type="gramEnd"/>
      <w:r w:rsidRPr="00111917">
        <w:rPr>
          <w:i/>
          <w:color w:val="000000" w:themeColor="text1"/>
        </w:rPr>
        <w:t>, operating instructions, calibration, maintenance,</w:t>
      </w:r>
      <w:r w:rsidR="003D4D8F" w:rsidRPr="00111917">
        <w:rPr>
          <w:i/>
          <w:color w:val="000000" w:themeColor="text1"/>
        </w:rPr>
        <w:t xml:space="preserve"> operations spares plan,</w:t>
      </w:r>
      <w:r w:rsidRPr="00111917">
        <w:rPr>
          <w:i/>
          <w:color w:val="000000" w:themeColor="text1"/>
        </w:rPr>
        <w:t xml:space="preserve"> storage/transport and troubleshooting. It must be accessible from standard user screens.</w:t>
      </w:r>
    </w:p>
    <w:p w14:paraId="67E4AF7C" w14:textId="04185BAC" w:rsidR="00AA27C9" w:rsidRDefault="00C7104E" w:rsidP="00223FBC">
      <w:pPr>
        <w:rPr>
          <w:color w:val="0000FF"/>
        </w:rPr>
      </w:pPr>
      <w:r>
        <w:rPr>
          <w:color w:val="0000FF"/>
        </w:rPr>
        <w:t xml:space="preserve">The Core Optics long term storage </w:t>
      </w:r>
      <w:r w:rsidR="00313650">
        <w:rPr>
          <w:color w:val="0000FF"/>
        </w:rPr>
        <w:t xml:space="preserve">plan </w:t>
      </w:r>
      <w:r>
        <w:rPr>
          <w:color w:val="0000FF"/>
        </w:rPr>
        <w:t>for the 3</w:t>
      </w:r>
      <w:r w:rsidRPr="00C7104E">
        <w:rPr>
          <w:color w:val="0000FF"/>
          <w:vertAlign w:val="superscript"/>
        </w:rPr>
        <w:t>rd</w:t>
      </w:r>
      <w:r>
        <w:rPr>
          <w:color w:val="0000FF"/>
        </w:rPr>
        <w:t xml:space="preserve">  aLIGO interferometer</w:t>
      </w:r>
      <w:r w:rsidR="00313650">
        <w:rPr>
          <w:color w:val="0000FF"/>
        </w:rPr>
        <w:t xml:space="preserve"> is in</w:t>
      </w:r>
      <w:r>
        <w:rPr>
          <w:color w:val="0000FF"/>
        </w:rPr>
        <w:t xml:space="preserve"> </w:t>
      </w:r>
      <w:hyperlink r:id="rId38" w:history="1">
        <w:r w:rsidR="0035789A" w:rsidRPr="00AA27C9">
          <w:rPr>
            <w:rStyle w:val="Hyperlink"/>
          </w:rPr>
          <w:t>T1300</w:t>
        </w:r>
        <w:r w:rsidR="0035789A" w:rsidRPr="00AA27C9">
          <w:rPr>
            <w:rStyle w:val="Hyperlink"/>
          </w:rPr>
          <w:t>0</w:t>
        </w:r>
        <w:r w:rsidR="0035789A" w:rsidRPr="00AA27C9">
          <w:rPr>
            <w:rStyle w:val="Hyperlink"/>
          </w:rPr>
          <w:t>16</w:t>
        </w:r>
      </w:hyperlink>
      <w:r w:rsidR="00AA27C9">
        <w:rPr>
          <w:color w:val="0000FF"/>
        </w:rPr>
        <w:t>.</w:t>
      </w:r>
    </w:p>
    <w:p w14:paraId="65774319" w14:textId="43552745" w:rsidR="00AA27C9" w:rsidRDefault="00AA27C9" w:rsidP="00223FBC">
      <w:pPr>
        <w:rPr>
          <w:color w:val="0000FF"/>
        </w:rPr>
      </w:pPr>
      <w:r>
        <w:rPr>
          <w:color w:val="0000FF"/>
        </w:rPr>
        <w:t>T</w:t>
      </w:r>
      <w:r w:rsidR="00C7104E">
        <w:rPr>
          <w:color w:val="0000FF"/>
        </w:rPr>
        <w:t xml:space="preserve">he aLIGO optic container shipping and storage procedure </w:t>
      </w:r>
      <w:hyperlink r:id="rId39" w:history="1">
        <w:r w:rsidR="0035789A" w:rsidRPr="00AA27C9">
          <w:rPr>
            <w:rStyle w:val="Hyperlink"/>
          </w:rPr>
          <w:t>E0900394</w:t>
        </w:r>
      </w:hyperlink>
      <w:r w:rsidR="0002109E">
        <w:rPr>
          <w:color w:val="0000FF"/>
        </w:rPr>
        <w:t xml:space="preserve"> </w:t>
      </w:r>
    </w:p>
    <w:p w14:paraId="27500178" w14:textId="258AC1DA" w:rsidR="0002109E" w:rsidRDefault="0002109E" w:rsidP="00223FBC">
      <w:pPr>
        <w:rPr>
          <w:color w:val="0000FF"/>
        </w:rPr>
      </w:pPr>
      <w:proofErr w:type="gramStart"/>
      <w:r>
        <w:rPr>
          <w:color w:val="0000FF"/>
        </w:rPr>
        <w:t>QA Test Procedure for aLIGO COC Reflection, Transmission, Scatter and Absorption.</w:t>
      </w:r>
      <w:proofErr w:type="gramEnd"/>
      <w:r>
        <w:rPr>
          <w:color w:val="0000FF"/>
        </w:rPr>
        <w:t xml:space="preserve"> </w:t>
      </w:r>
      <w:hyperlink r:id="rId40" w:history="1">
        <w:r w:rsidRPr="0002109E">
          <w:rPr>
            <w:rStyle w:val="Hyperlink"/>
          </w:rPr>
          <w:t>E1000863</w:t>
        </w:r>
      </w:hyperlink>
    </w:p>
    <w:p w14:paraId="5A1D40B0" w14:textId="117C452A" w:rsidR="0002109E" w:rsidRDefault="0002109E" w:rsidP="00223FBC">
      <w:pPr>
        <w:rPr>
          <w:color w:val="0000FF"/>
        </w:rPr>
      </w:pPr>
      <w:r>
        <w:rPr>
          <w:color w:val="0000FF"/>
        </w:rPr>
        <w:t xml:space="preserve">Figure Metrology measurement procedure for Core Optics </w:t>
      </w:r>
      <w:hyperlink r:id="rId41" w:history="1">
        <w:r w:rsidRPr="0002109E">
          <w:rPr>
            <w:rStyle w:val="Hyperlink"/>
          </w:rPr>
          <w:t>E1101064</w:t>
        </w:r>
      </w:hyperlink>
    </w:p>
    <w:p w14:paraId="7E0D2A50" w14:textId="77777777" w:rsidR="0002109E" w:rsidRPr="00147E50" w:rsidRDefault="0002109E" w:rsidP="00223FBC">
      <w:pPr>
        <w:rPr>
          <w:color w:val="0000FF"/>
        </w:rPr>
      </w:pPr>
    </w:p>
    <w:p w14:paraId="0412AE3B" w14:textId="77777777" w:rsidR="00223FBC" w:rsidRDefault="00CB2AD5" w:rsidP="00111917">
      <w:pPr>
        <w:pStyle w:val="Heading1"/>
      </w:pPr>
      <w:r>
        <w:t xml:space="preserve"> </w:t>
      </w:r>
      <w:r w:rsidR="00223FBC" w:rsidRPr="00223FBC">
        <w:t>Safety</w:t>
      </w:r>
    </w:p>
    <w:p w14:paraId="5BB2C6D4" w14:textId="77777777" w:rsidR="00223FBC" w:rsidRPr="00223FBC" w:rsidRDefault="00223FBC" w:rsidP="00223FBC">
      <w:pPr>
        <w:rPr>
          <w:i/>
        </w:rPr>
      </w:pPr>
      <w:r w:rsidRPr="00223FBC">
        <w:rPr>
          <w:i/>
        </w:rPr>
        <w:t xml:space="preserve">Safety documentation must be in the DCC for all phases of the subsystem development, including any needed for normal use or foreseen maintenance/repair scenarios. </w:t>
      </w:r>
    </w:p>
    <w:p w14:paraId="502BB62D" w14:textId="3B5DE19D" w:rsidR="00223FBC" w:rsidRDefault="009D01AD" w:rsidP="00223FBC">
      <w:pPr>
        <w:rPr>
          <w:color w:val="0000FF"/>
        </w:rPr>
      </w:pPr>
      <w:hyperlink r:id="rId42" w:history="1">
        <w:r w:rsidR="00AA27C9" w:rsidRPr="00AA27C9">
          <w:rPr>
            <w:rStyle w:val="Hyperlink"/>
          </w:rPr>
          <w:t>T080231</w:t>
        </w:r>
      </w:hyperlink>
      <w:r>
        <w:rPr>
          <w:color w:val="0000FF"/>
        </w:rPr>
        <w:t xml:space="preserve"> Ergo arm</w:t>
      </w:r>
      <w:r w:rsidR="003A23EC">
        <w:rPr>
          <w:color w:val="0000FF"/>
        </w:rPr>
        <w:t xml:space="preserve"> Hazard Analysis</w:t>
      </w:r>
    </w:p>
    <w:p w14:paraId="4A9FA398" w14:textId="3B5B5F25" w:rsidR="009D01AD" w:rsidRPr="009D01AD" w:rsidRDefault="009D01AD" w:rsidP="009D01AD">
      <w:pPr>
        <w:tabs>
          <w:tab w:val="left" w:pos="1457"/>
        </w:tabs>
        <w:jc w:val="left"/>
        <w:rPr>
          <w:color w:val="0000FF"/>
        </w:rPr>
      </w:pPr>
      <w:hyperlink r:id="rId43" w:tooltip="LIGO-T1000425-x0" w:history="1">
        <w:r w:rsidR="003A23EC">
          <w:rPr>
            <w:rStyle w:val="Hyperlink"/>
            <w:u w:val="none"/>
          </w:rPr>
          <w:t>T1000425</w:t>
        </w:r>
      </w:hyperlink>
      <w:r w:rsidR="003A23EC">
        <w:rPr>
          <w:color w:val="0000FF"/>
        </w:rPr>
        <w:t xml:space="preserve"> </w:t>
      </w:r>
      <w:hyperlink r:id="rId44" w:tooltip="LIGO-T1000425-x0" w:history="1">
        <w:r w:rsidRPr="009D01AD">
          <w:rPr>
            <w:rStyle w:val="Hyperlink"/>
            <w:u w:val="none"/>
          </w:rPr>
          <w:t>Hazard analysis for use of First Contact(TM) Optical Cleaner</w:t>
        </w:r>
      </w:hyperlink>
    </w:p>
    <w:p w14:paraId="18AC39BA" w14:textId="77777777" w:rsidR="009D01AD" w:rsidRPr="00AA27C9" w:rsidRDefault="009D01AD" w:rsidP="00223FBC">
      <w:pPr>
        <w:rPr>
          <w:color w:val="0000FF"/>
        </w:rPr>
      </w:pPr>
    </w:p>
    <w:sectPr w:rsidR="009D01AD" w:rsidRPr="00AA27C9">
      <w:headerReference w:type="default" r:id="rId45"/>
      <w:footerReference w:type="even" r:id="rId46"/>
      <w:footerReference w:type="default" r:id="rId47"/>
      <w:headerReference w:type="first" r:id="rId4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828" w14:textId="77777777" w:rsidR="002B661D" w:rsidRDefault="002B661D">
      <w:r>
        <w:separator/>
      </w:r>
    </w:p>
  </w:endnote>
  <w:endnote w:type="continuationSeparator" w:id="0">
    <w:p w14:paraId="55821BDF" w14:textId="77777777" w:rsidR="002B661D" w:rsidRDefault="002B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E859A" w14:textId="77777777" w:rsidR="002B661D" w:rsidRDefault="002B6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5F4D" w14:textId="77777777" w:rsidR="002B661D" w:rsidRDefault="002B66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A22F" w14:textId="77777777" w:rsidR="002B661D" w:rsidRDefault="002B661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C5368">
      <w:rPr>
        <w:rStyle w:val="PageNumber"/>
        <w:noProof/>
      </w:rPr>
      <w:t>4</w:t>
    </w:r>
    <w:r>
      <w:rPr>
        <w:rStyle w:val="PageNumber"/>
      </w:rPr>
      <w:fldChar w:fldCharType="end"/>
    </w:r>
  </w:p>
  <w:p w14:paraId="3C67BF4A" w14:textId="77777777" w:rsidR="002B661D" w:rsidRDefault="002B66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4E53" w14:textId="77777777" w:rsidR="002B661D" w:rsidRDefault="002B661D">
      <w:r>
        <w:separator/>
      </w:r>
    </w:p>
  </w:footnote>
  <w:footnote w:type="continuationSeparator" w:id="0">
    <w:p w14:paraId="78784471" w14:textId="77777777" w:rsidR="002B661D" w:rsidRDefault="002B6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0F3" w14:textId="3D195CE3" w:rsidR="002B661D" w:rsidRDefault="002B661D">
    <w:pPr>
      <w:pStyle w:val="Header"/>
      <w:tabs>
        <w:tab w:val="clear" w:pos="4320"/>
        <w:tab w:val="center" w:pos="4680"/>
      </w:tabs>
      <w:jc w:val="left"/>
      <w:rPr>
        <w:sz w:val="20"/>
      </w:rPr>
    </w:pPr>
    <w:r>
      <w:rPr>
        <w:b/>
        <w:bCs/>
        <w:i/>
        <w:iCs/>
        <w:color w:val="0000FF"/>
        <w:sz w:val="20"/>
      </w:rPr>
      <w:t>LIGO</w:t>
    </w:r>
    <w:r>
      <w:rPr>
        <w:sz w:val="20"/>
      </w:rPr>
      <w:tab/>
      <w:t>LIGO-E1300769-v4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460F" w14:textId="77777777" w:rsidR="002B661D" w:rsidRDefault="002B661D">
    <w:pPr>
      <w:pStyle w:val="Header"/>
      <w:jc w:val="right"/>
    </w:pPr>
    <w:r>
      <w:rPr>
        <w:b/>
        <w:caps/>
      </w:rPr>
      <w:t>Laser Interferometer Gravitational Wave Observatory</w:t>
    </w:r>
    <w:r>
      <w:rPr>
        <w:noProof/>
        <w:sz w:val="20"/>
      </w:rPr>
      <w:t xml:space="preserve"> </w:t>
    </w:r>
    <w:r>
      <w:rPr>
        <w:noProof/>
        <w:sz w:val="20"/>
      </w:rPr>
      <w:pict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93D05A9"/>
    <w:multiLevelType w:val="multilevel"/>
    <w:tmpl w:val="C49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B61B8B"/>
    <w:multiLevelType w:val="multilevel"/>
    <w:tmpl w:val="9A1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894150E"/>
    <w:multiLevelType w:val="multilevel"/>
    <w:tmpl w:val="ECD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433082"/>
    <w:multiLevelType w:val="multilevel"/>
    <w:tmpl w:val="E3B8C5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5"/>
  </w:num>
  <w:num w:numId="7">
    <w:abstractNumId w:val="7"/>
  </w:num>
  <w:num w:numId="8">
    <w:abstractNumId w:val="13"/>
  </w:num>
  <w:num w:numId="9">
    <w:abstractNumId w:val="14"/>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0"/>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1"/>
  </w:num>
  <w:num w:numId="25">
    <w:abstractNumId w:val="21"/>
  </w:num>
  <w:num w:numId="26">
    <w:abstractNumId w:val="21"/>
  </w:num>
  <w:num w:numId="27">
    <w:abstractNumId w:val="21"/>
  </w:num>
  <w:num w:numId="28">
    <w:abstractNumId w:val="21"/>
  </w:num>
  <w:num w:numId="29">
    <w:abstractNumId w:val="12"/>
  </w:num>
  <w:num w:numId="30">
    <w:abstractNumId w:val="21"/>
  </w:num>
  <w:num w:numId="31">
    <w:abstractNumId w:val="21"/>
  </w:num>
  <w:num w:numId="32">
    <w:abstractNumId w:val="21"/>
  </w:num>
  <w:num w:numId="33">
    <w:abstractNumId w:val="21"/>
  </w:num>
  <w:num w:numId="34">
    <w:abstractNumId w:val="3"/>
  </w:num>
  <w:num w:numId="35">
    <w:abstractNumId w:val="9"/>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20736"/>
    <w:rsid w:val="0002109E"/>
    <w:rsid w:val="00032C17"/>
    <w:rsid w:val="00097688"/>
    <w:rsid w:val="00111917"/>
    <w:rsid w:val="00120EC9"/>
    <w:rsid w:val="001315A2"/>
    <w:rsid w:val="00136758"/>
    <w:rsid w:val="00147E50"/>
    <w:rsid w:val="00157082"/>
    <w:rsid w:val="001623D7"/>
    <w:rsid w:val="00165BB2"/>
    <w:rsid w:val="001B25AE"/>
    <w:rsid w:val="001B3B66"/>
    <w:rsid w:val="001D44B9"/>
    <w:rsid w:val="001D57EF"/>
    <w:rsid w:val="00223FBC"/>
    <w:rsid w:val="002363E0"/>
    <w:rsid w:val="00255B4C"/>
    <w:rsid w:val="00260205"/>
    <w:rsid w:val="0029359C"/>
    <w:rsid w:val="002B661D"/>
    <w:rsid w:val="002E1B84"/>
    <w:rsid w:val="002F0150"/>
    <w:rsid w:val="00313650"/>
    <w:rsid w:val="0035789A"/>
    <w:rsid w:val="0036226E"/>
    <w:rsid w:val="00372BE6"/>
    <w:rsid w:val="00385292"/>
    <w:rsid w:val="003A23EC"/>
    <w:rsid w:val="003C5368"/>
    <w:rsid w:val="003D4D8F"/>
    <w:rsid w:val="00400137"/>
    <w:rsid w:val="004525BF"/>
    <w:rsid w:val="00491978"/>
    <w:rsid w:val="004A71C5"/>
    <w:rsid w:val="004C23AC"/>
    <w:rsid w:val="004D2405"/>
    <w:rsid w:val="004D468C"/>
    <w:rsid w:val="004E0A1A"/>
    <w:rsid w:val="004F75D6"/>
    <w:rsid w:val="004F7FE8"/>
    <w:rsid w:val="00500D41"/>
    <w:rsid w:val="00502EA6"/>
    <w:rsid w:val="00503E66"/>
    <w:rsid w:val="0054334E"/>
    <w:rsid w:val="0056212D"/>
    <w:rsid w:val="00563A05"/>
    <w:rsid w:val="005D6334"/>
    <w:rsid w:val="005E13FE"/>
    <w:rsid w:val="005F48B2"/>
    <w:rsid w:val="00600316"/>
    <w:rsid w:val="0060173C"/>
    <w:rsid w:val="00606AD8"/>
    <w:rsid w:val="00645DDF"/>
    <w:rsid w:val="00671CA2"/>
    <w:rsid w:val="007313B9"/>
    <w:rsid w:val="00776291"/>
    <w:rsid w:val="0078145B"/>
    <w:rsid w:val="007930E5"/>
    <w:rsid w:val="007B1007"/>
    <w:rsid w:val="007B6B30"/>
    <w:rsid w:val="00802769"/>
    <w:rsid w:val="008261DB"/>
    <w:rsid w:val="00832753"/>
    <w:rsid w:val="00832851"/>
    <w:rsid w:val="00833EC6"/>
    <w:rsid w:val="00853ECE"/>
    <w:rsid w:val="0089432C"/>
    <w:rsid w:val="008B1FC0"/>
    <w:rsid w:val="008B26D0"/>
    <w:rsid w:val="008D1846"/>
    <w:rsid w:val="008E7496"/>
    <w:rsid w:val="009022BF"/>
    <w:rsid w:val="00936141"/>
    <w:rsid w:val="00967D9C"/>
    <w:rsid w:val="009D01AD"/>
    <w:rsid w:val="00A34ABF"/>
    <w:rsid w:val="00A63793"/>
    <w:rsid w:val="00A6515F"/>
    <w:rsid w:val="00A9649A"/>
    <w:rsid w:val="00AA27C9"/>
    <w:rsid w:val="00B50815"/>
    <w:rsid w:val="00B73CFF"/>
    <w:rsid w:val="00BC37C2"/>
    <w:rsid w:val="00BE3BA0"/>
    <w:rsid w:val="00C31971"/>
    <w:rsid w:val="00C7104E"/>
    <w:rsid w:val="00C77FFC"/>
    <w:rsid w:val="00C94680"/>
    <w:rsid w:val="00CB15E9"/>
    <w:rsid w:val="00CB2AD5"/>
    <w:rsid w:val="00CC0CD8"/>
    <w:rsid w:val="00CC3B9F"/>
    <w:rsid w:val="00E2392E"/>
    <w:rsid w:val="00E271E7"/>
    <w:rsid w:val="00E475AA"/>
    <w:rsid w:val="00E66298"/>
    <w:rsid w:val="00EE5542"/>
    <w:rsid w:val="00F04710"/>
    <w:rsid w:val="00F11421"/>
    <w:rsid w:val="00F4215A"/>
    <w:rsid w:val="00F5292B"/>
    <w:rsid w:val="00F65452"/>
    <w:rsid w:val="00F71A4F"/>
    <w:rsid w:val="00F9003E"/>
    <w:rsid w:val="00FB3DAE"/>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24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111917"/>
    <w:pPr>
      <w:keepNext/>
      <w:numPr>
        <w:numId w:val="24"/>
      </w:numPr>
      <w:spacing w:before="240" w:after="60"/>
      <w:outlineLvl w:val="0"/>
    </w:pPr>
    <w:rPr>
      <w:rFonts w:ascii="Arial" w:hAnsi="Arial"/>
      <w:b/>
      <w:color w:val="000000" w:themeColor="text1"/>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4F7FE8"/>
    <w:rPr>
      <w:color w:val="800080" w:themeColor="followedHyperlink"/>
      <w:u w:val="single"/>
    </w:rPr>
  </w:style>
  <w:style w:type="paragraph" w:customStyle="1" w:styleId="Default">
    <w:name w:val="Default"/>
    <w:rsid w:val="00097688"/>
    <w:pPr>
      <w:widowControl w:val="0"/>
      <w:autoSpaceDE w:val="0"/>
      <w:autoSpaceDN w:val="0"/>
      <w:adjustRightInd w:val="0"/>
    </w:pPr>
    <w:rPr>
      <w:rFonts w:ascii="Arial" w:hAnsi="Arial" w:cs="Arial"/>
      <w:color w:val="000000"/>
      <w:sz w:val="24"/>
      <w:szCs w:val="24"/>
    </w:rPr>
  </w:style>
  <w:style w:type="paragraph" w:customStyle="1" w:styleId="line891">
    <w:name w:val="line891"/>
    <w:basedOn w:val="Normal"/>
    <w:rsid w:val="004A71C5"/>
    <w:pPr>
      <w:spacing w:before="100" w:beforeAutospacing="1" w:after="100" w:afterAutospacing="1"/>
      <w:jc w:val="left"/>
    </w:pPr>
    <w:rPr>
      <w:rFonts w:ascii="Times" w:hAnsi="Times"/>
      <w:sz w:val="20"/>
    </w:rPr>
  </w:style>
  <w:style w:type="paragraph" w:customStyle="1" w:styleId="line862">
    <w:name w:val="line862"/>
    <w:basedOn w:val="Normal"/>
    <w:rsid w:val="004A71C5"/>
    <w:pPr>
      <w:spacing w:before="100" w:beforeAutospacing="1" w:after="100" w:afterAutospacing="1"/>
      <w:jc w:val="left"/>
    </w:pPr>
    <w:rPr>
      <w:rFonts w:ascii="Times" w:hAnsi="Times"/>
      <w:sz w:val="20"/>
    </w:rPr>
  </w:style>
  <w:style w:type="character" w:styleId="Strong">
    <w:name w:val="Strong"/>
    <w:basedOn w:val="DefaultParagraphFont"/>
    <w:uiPriority w:val="22"/>
    <w:qFormat/>
    <w:rsid w:val="004A71C5"/>
    <w:rPr>
      <w:b/>
      <w:bCs/>
    </w:rPr>
  </w:style>
  <w:style w:type="character" w:styleId="Emphasis">
    <w:name w:val="Emphasis"/>
    <w:basedOn w:val="DefaultParagraphFont"/>
    <w:uiPriority w:val="20"/>
    <w:qFormat/>
    <w:rsid w:val="004A71C5"/>
    <w:rPr>
      <w:i/>
      <w:iCs/>
    </w:rPr>
  </w:style>
  <w:style w:type="character" w:customStyle="1" w:styleId="apple-converted-space">
    <w:name w:val="apple-converted-space"/>
    <w:basedOn w:val="DefaultParagraphFont"/>
    <w:rsid w:val="004A71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111917"/>
    <w:pPr>
      <w:keepNext/>
      <w:numPr>
        <w:numId w:val="24"/>
      </w:numPr>
      <w:spacing w:before="240" w:after="60"/>
      <w:outlineLvl w:val="0"/>
    </w:pPr>
    <w:rPr>
      <w:rFonts w:ascii="Arial" w:hAnsi="Arial"/>
      <w:b/>
      <w:color w:val="000000" w:themeColor="text1"/>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4F7FE8"/>
    <w:rPr>
      <w:color w:val="800080" w:themeColor="followedHyperlink"/>
      <w:u w:val="single"/>
    </w:rPr>
  </w:style>
  <w:style w:type="paragraph" w:customStyle="1" w:styleId="Default">
    <w:name w:val="Default"/>
    <w:rsid w:val="00097688"/>
    <w:pPr>
      <w:widowControl w:val="0"/>
      <w:autoSpaceDE w:val="0"/>
      <w:autoSpaceDN w:val="0"/>
      <w:adjustRightInd w:val="0"/>
    </w:pPr>
    <w:rPr>
      <w:rFonts w:ascii="Arial" w:hAnsi="Arial" w:cs="Arial"/>
      <w:color w:val="000000"/>
      <w:sz w:val="24"/>
      <w:szCs w:val="24"/>
    </w:rPr>
  </w:style>
  <w:style w:type="paragraph" w:customStyle="1" w:styleId="line891">
    <w:name w:val="line891"/>
    <w:basedOn w:val="Normal"/>
    <w:rsid w:val="004A71C5"/>
    <w:pPr>
      <w:spacing w:before="100" w:beforeAutospacing="1" w:after="100" w:afterAutospacing="1"/>
      <w:jc w:val="left"/>
    </w:pPr>
    <w:rPr>
      <w:rFonts w:ascii="Times" w:hAnsi="Times"/>
      <w:sz w:val="20"/>
    </w:rPr>
  </w:style>
  <w:style w:type="paragraph" w:customStyle="1" w:styleId="line862">
    <w:name w:val="line862"/>
    <w:basedOn w:val="Normal"/>
    <w:rsid w:val="004A71C5"/>
    <w:pPr>
      <w:spacing w:before="100" w:beforeAutospacing="1" w:after="100" w:afterAutospacing="1"/>
      <w:jc w:val="left"/>
    </w:pPr>
    <w:rPr>
      <w:rFonts w:ascii="Times" w:hAnsi="Times"/>
      <w:sz w:val="20"/>
    </w:rPr>
  </w:style>
  <w:style w:type="character" w:styleId="Strong">
    <w:name w:val="Strong"/>
    <w:basedOn w:val="DefaultParagraphFont"/>
    <w:uiPriority w:val="22"/>
    <w:qFormat/>
    <w:rsid w:val="004A71C5"/>
    <w:rPr>
      <w:b/>
      <w:bCs/>
    </w:rPr>
  </w:style>
  <w:style w:type="character" w:styleId="Emphasis">
    <w:name w:val="Emphasis"/>
    <w:basedOn w:val="DefaultParagraphFont"/>
    <w:uiPriority w:val="20"/>
    <w:qFormat/>
    <w:rsid w:val="004A71C5"/>
    <w:rPr>
      <w:i/>
      <w:iCs/>
    </w:rPr>
  </w:style>
  <w:style w:type="character" w:customStyle="1" w:styleId="apple-converted-space">
    <w:name w:val="apple-converted-space"/>
    <w:basedOn w:val="DefaultParagraphFont"/>
    <w:rsid w:val="004A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480">
      <w:bodyDiv w:val="1"/>
      <w:marLeft w:val="0"/>
      <w:marRight w:val="0"/>
      <w:marTop w:val="0"/>
      <w:marBottom w:val="0"/>
      <w:divBdr>
        <w:top w:val="none" w:sz="0" w:space="0" w:color="auto"/>
        <w:left w:val="none" w:sz="0" w:space="0" w:color="auto"/>
        <w:bottom w:val="none" w:sz="0" w:space="0" w:color="auto"/>
        <w:right w:val="none" w:sz="0" w:space="0" w:color="auto"/>
      </w:divBdr>
    </w:div>
    <w:div w:id="122575266">
      <w:bodyDiv w:val="1"/>
      <w:marLeft w:val="0"/>
      <w:marRight w:val="0"/>
      <w:marTop w:val="0"/>
      <w:marBottom w:val="0"/>
      <w:divBdr>
        <w:top w:val="none" w:sz="0" w:space="0" w:color="auto"/>
        <w:left w:val="none" w:sz="0" w:space="0" w:color="auto"/>
        <w:bottom w:val="none" w:sz="0" w:space="0" w:color="auto"/>
        <w:right w:val="none" w:sz="0" w:space="0" w:color="auto"/>
      </w:divBdr>
    </w:div>
    <w:div w:id="153494563">
      <w:bodyDiv w:val="1"/>
      <w:marLeft w:val="0"/>
      <w:marRight w:val="0"/>
      <w:marTop w:val="0"/>
      <w:marBottom w:val="0"/>
      <w:divBdr>
        <w:top w:val="none" w:sz="0" w:space="0" w:color="auto"/>
        <w:left w:val="none" w:sz="0" w:space="0" w:color="auto"/>
        <w:bottom w:val="none" w:sz="0" w:space="0" w:color="auto"/>
        <w:right w:val="none" w:sz="0" w:space="0" w:color="auto"/>
      </w:divBdr>
    </w:div>
    <w:div w:id="165941051">
      <w:bodyDiv w:val="1"/>
      <w:marLeft w:val="0"/>
      <w:marRight w:val="0"/>
      <w:marTop w:val="0"/>
      <w:marBottom w:val="0"/>
      <w:divBdr>
        <w:top w:val="none" w:sz="0" w:space="0" w:color="auto"/>
        <w:left w:val="none" w:sz="0" w:space="0" w:color="auto"/>
        <w:bottom w:val="none" w:sz="0" w:space="0" w:color="auto"/>
        <w:right w:val="none" w:sz="0" w:space="0" w:color="auto"/>
      </w:divBdr>
    </w:div>
    <w:div w:id="511383255">
      <w:bodyDiv w:val="1"/>
      <w:marLeft w:val="0"/>
      <w:marRight w:val="0"/>
      <w:marTop w:val="0"/>
      <w:marBottom w:val="0"/>
      <w:divBdr>
        <w:top w:val="none" w:sz="0" w:space="0" w:color="auto"/>
        <w:left w:val="none" w:sz="0" w:space="0" w:color="auto"/>
        <w:bottom w:val="none" w:sz="0" w:space="0" w:color="auto"/>
        <w:right w:val="none" w:sz="0" w:space="0" w:color="auto"/>
      </w:divBdr>
    </w:div>
    <w:div w:id="673070120">
      <w:bodyDiv w:val="1"/>
      <w:marLeft w:val="0"/>
      <w:marRight w:val="0"/>
      <w:marTop w:val="0"/>
      <w:marBottom w:val="0"/>
      <w:divBdr>
        <w:top w:val="none" w:sz="0" w:space="0" w:color="auto"/>
        <w:left w:val="none" w:sz="0" w:space="0" w:color="auto"/>
        <w:bottom w:val="none" w:sz="0" w:space="0" w:color="auto"/>
        <w:right w:val="none" w:sz="0" w:space="0" w:color="auto"/>
      </w:divBdr>
    </w:div>
    <w:div w:id="942154415">
      <w:bodyDiv w:val="1"/>
      <w:marLeft w:val="0"/>
      <w:marRight w:val="0"/>
      <w:marTop w:val="0"/>
      <w:marBottom w:val="0"/>
      <w:divBdr>
        <w:top w:val="none" w:sz="0" w:space="0" w:color="auto"/>
        <w:left w:val="none" w:sz="0" w:space="0" w:color="auto"/>
        <w:bottom w:val="none" w:sz="0" w:space="0" w:color="auto"/>
        <w:right w:val="none" w:sz="0" w:space="0" w:color="auto"/>
      </w:divBdr>
    </w:div>
    <w:div w:id="1099376336">
      <w:bodyDiv w:val="1"/>
      <w:marLeft w:val="0"/>
      <w:marRight w:val="0"/>
      <w:marTop w:val="0"/>
      <w:marBottom w:val="0"/>
      <w:divBdr>
        <w:top w:val="none" w:sz="0" w:space="0" w:color="auto"/>
        <w:left w:val="none" w:sz="0" w:space="0" w:color="auto"/>
        <w:bottom w:val="none" w:sz="0" w:space="0" w:color="auto"/>
        <w:right w:val="none" w:sz="0" w:space="0" w:color="auto"/>
      </w:divBdr>
    </w:div>
    <w:div w:id="1146623880">
      <w:bodyDiv w:val="1"/>
      <w:marLeft w:val="0"/>
      <w:marRight w:val="0"/>
      <w:marTop w:val="0"/>
      <w:marBottom w:val="0"/>
      <w:divBdr>
        <w:top w:val="none" w:sz="0" w:space="0" w:color="auto"/>
        <w:left w:val="none" w:sz="0" w:space="0" w:color="auto"/>
        <w:bottom w:val="none" w:sz="0" w:space="0" w:color="auto"/>
        <w:right w:val="none" w:sz="0" w:space="0" w:color="auto"/>
      </w:divBdr>
    </w:div>
    <w:div w:id="1173104823">
      <w:bodyDiv w:val="1"/>
      <w:marLeft w:val="0"/>
      <w:marRight w:val="0"/>
      <w:marTop w:val="0"/>
      <w:marBottom w:val="0"/>
      <w:divBdr>
        <w:top w:val="none" w:sz="0" w:space="0" w:color="auto"/>
        <w:left w:val="none" w:sz="0" w:space="0" w:color="auto"/>
        <w:bottom w:val="none" w:sz="0" w:space="0" w:color="auto"/>
        <w:right w:val="none" w:sz="0" w:space="0" w:color="auto"/>
      </w:divBdr>
    </w:div>
    <w:div w:id="1233081448">
      <w:bodyDiv w:val="1"/>
      <w:marLeft w:val="0"/>
      <w:marRight w:val="0"/>
      <w:marTop w:val="0"/>
      <w:marBottom w:val="0"/>
      <w:divBdr>
        <w:top w:val="none" w:sz="0" w:space="0" w:color="auto"/>
        <w:left w:val="none" w:sz="0" w:space="0" w:color="auto"/>
        <w:bottom w:val="none" w:sz="0" w:space="0" w:color="auto"/>
        <w:right w:val="none" w:sz="0" w:space="0" w:color="auto"/>
      </w:divBdr>
    </w:div>
    <w:div w:id="1661690999">
      <w:bodyDiv w:val="1"/>
      <w:marLeft w:val="0"/>
      <w:marRight w:val="0"/>
      <w:marTop w:val="0"/>
      <w:marBottom w:val="0"/>
      <w:divBdr>
        <w:top w:val="none" w:sz="0" w:space="0" w:color="auto"/>
        <w:left w:val="none" w:sz="0" w:space="0" w:color="auto"/>
        <w:bottom w:val="none" w:sz="0" w:space="0" w:color="auto"/>
        <w:right w:val="none" w:sz="0" w:space="0" w:color="auto"/>
      </w:divBdr>
    </w:div>
    <w:div w:id="1782722917">
      <w:bodyDiv w:val="1"/>
      <w:marLeft w:val="0"/>
      <w:marRight w:val="0"/>
      <w:marTop w:val="0"/>
      <w:marBottom w:val="0"/>
      <w:divBdr>
        <w:top w:val="none" w:sz="0" w:space="0" w:color="auto"/>
        <w:left w:val="none" w:sz="0" w:space="0" w:color="auto"/>
        <w:bottom w:val="none" w:sz="0" w:space="0" w:color="auto"/>
        <w:right w:val="none" w:sz="0" w:space="0" w:color="auto"/>
      </w:divBdr>
    </w:div>
    <w:div w:id="1863856606">
      <w:bodyDiv w:val="1"/>
      <w:marLeft w:val="0"/>
      <w:marRight w:val="0"/>
      <w:marTop w:val="0"/>
      <w:marBottom w:val="0"/>
      <w:divBdr>
        <w:top w:val="none" w:sz="0" w:space="0" w:color="auto"/>
        <w:left w:val="none" w:sz="0" w:space="0" w:color="auto"/>
        <w:bottom w:val="none" w:sz="0" w:space="0" w:color="auto"/>
        <w:right w:val="none" w:sz="0" w:space="0" w:color="auto"/>
      </w:divBdr>
    </w:div>
    <w:div w:id="1903632340">
      <w:bodyDiv w:val="1"/>
      <w:marLeft w:val="0"/>
      <w:marRight w:val="0"/>
      <w:marTop w:val="0"/>
      <w:marBottom w:val="0"/>
      <w:divBdr>
        <w:top w:val="none" w:sz="0" w:space="0" w:color="auto"/>
        <w:left w:val="none" w:sz="0" w:space="0" w:color="auto"/>
        <w:bottom w:val="none" w:sz="0" w:space="0" w:color="auto"/>
        <w:right w:val="none" w:sz="0" w:space="0" w:color="auto"/>
      </w:divBdr>
    </w:div>
    <w:div w:id="20877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header" Target="header2.xml"/><Relationship Id="rId49" Type="http://schemas.openxmlformats.org/officeDocument/2006/relationships/fontTable" Target="fontTable.xml"/><Relationship Id="rId20" Type="http://schemas.openxmlformats.org/officeDocument/2006/relationships/hyperlink" Target="https://dcc.ligo.org/LIGO-M040135" TargetMode="External"/><Relationship Id="rId21" Type="http://schemas.openxmlformats.org/officeDocument/2006/relationships/hyperlink" Target="https://dcc.ligo.org/LIGO-M040387" TargetMode="External"/><Relationship Id="rId22" Type="http://schemas.openxmlformats.org/officeDocument/2006/relationships/hyperlink" Target="https://dcc.ligo.org/LIGO-M050175" TargetMode="External"/><Relationship Id="rId23" Type="http://schemas.openxmlformats.org/officeDocument/2006/relationships/hyperlink" Target="https://dcc.ligo.org/LIGO-M050397" TargetMode="External"/><Relationship Id="rId24" Type="http://schemas.openxmlformats.org/officeDocument/2006/relationships/hyperlink" Target="https://dcc.ligo.org/LIGO-M060032" TargetMode="External"/><Relationship Id="rId25" Type="http://schemas.openxmlformats.org/officeDocument/2006/relationships/hyperlink" Target="https://dcc.ligo.org/LIGO-M060305" TargetMode="External"/><Relationship Id="rId26" Type="http://schemas.openxmlformats.org/officeDocument/2006/relationships/hyperlink" Target="https://dcc.ligo.org/LIGO-M060315" TargetMode="External"/><Relationship Id="rId27" Type="http://schemas.openxmlformats.org/officeDocument/2006/relationships/hyperlink" Target="https://dcc.ligo.org/LIGO-M070055" TargetMode="External"/><Relationship Id="rId28" Type="http://schemas.openxmlformats.org/officeDocument/2006/relationships/hyperlink" Target="https://dcc.ligo.org/LIGO-M070120" TargetMode="External"/><Relationship Id="rId29" Type="http://schemas.openxmlformats.org/officeDocument/2006/relationships/hyperlink" Target="https://dcc.ligo.org/LIGO-M080022"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cc.ligo.org/LIGO-M080042" TargetMode="External"/><Relationship Id="rId31" Type="http://schemas.openxmlformats.org/officeDocument/2006/relationships/hyperlink" Target="https://dcc.ligo.org/LIGO-M080041" TargetMode="External"/><Relationship Id="rId32" Type="http://schemas.openxmlformats.org/officeDocument/2006/relationships/hyperlink" Target="https://dcc.ligo.org/LIGO-M080371" TargetMode="External"/><Relationship Id="rId9" Type="http://schemas.openxmlformats.org/officeDocument/2006/relationships/hyperlink" Target="https://dcc.ligo.org/cgi-bin/private/DocDB/ShowDocument?.submit=Number&amp;docid=L080031&amp;versi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cgi-bin/private/DocDB/ShowDocument?.submit=Number&amp;docid=T000127&amp;version=" TargetMode="External"/><Relationship Id="rId33" Type="http://schemas.openxmlformats.org/officeDocument/2006/relationships/hyperlink" Target="https://dcc.ligo.org/LIGO-M0900025" TargetMode="External"/><Relationship Id="rId34" Type="http://schemas.openxmlformats.org/officeDocument/2006/relationships/hyperlink" Target="https://dcc.ligo.org/LIGO-T1000175" TargetMode="External"/><Relationship Id="rId35" Type="http://schemas.openxmlformats.org/officeDocument/2006/relationships/hyperlink" Target="https://dcc.ligo.org/LIGO-E1100439" TargetMode="External"/><Relationship Id="rId36" Type="http://schemas.openxmlformats.org/officeDocument/2006/relationships/hyperlink" Target="https://dcc.ligo.org/cgi-bin/private/DocDB/ShowDocument?.submit=Number&amp;docid=T1300016&amp;version=" TargetMode="External"/><Relationship Id="rId10" Type="http://schemas.openxmlformats.org/officeDocument/2006/relationships/hyperlink" Target="https://dcc.ligo.org/cgi-bin/private/DocDB/ShowDocument?docid=T040009&amp;version=" TargetMode="External"/><Relationship Id="rId11" Type="http://schemas.openxmlformats.org/officeDocument/2006/relationships/hyperlink" Target="https://dcc.ligo.org/cgi-bin/private/DocDB/ShowDocument?.submit=Number&amp;docid=E080494&amp;version=" TargetMode="External"/><Relationship Id="rId12" Type="http://schemas.openxmlformats.org/officeDocument/2006/relationships/hyperlink" Target="https://dcc.ligo.org/cgi-bin/private/DocDB/ShowDocument?.submit=Number&amp;docid=C070179&amp;version=" TargetMode="External"/><Relationship Id="rId13" Type="http://schemas.openxmlformats.org/officeDocument/2006/relationships/hyperlink" Target="https://dcc.ligo.org/cgi-bin/private/DocDB/ShowDocument?.submit=Number&amp;docid=C080135&amp;version=" TargetMode="External"/><Relationship Id="rId14" Type="http://schemas.openxmlformats.org/officeDocument/2006/relationships/hyperlink" Target="https://dcc.ligo.org/cgi-bin/private/DocDB/ShowDocument?.submit=Number&amp;docid=C080136&amp;version=" TargetMode="External"/><Relationship Id="rId15" Type="http://schemas.openxmlformats.org/officeDocument/2006/relationships/hyperlink" Target="https://dcc.ligo.org/cgi-bin/private/DocDB/ShowDocument?.submit=Number&amp;docid=C070150&amp;version=" TargetMode="External"/><Relationship Id="rId16" Type="http://schemas.openxmlformats.org/officeDocument/2006/relationships/hyperlink" Target="https://dcc.ligo.org/cgi-bin/private/DocDB/ShowDocument?.submit=Number&amp;docid=T070233&amp;version=" TargetMode="External"/><Relationship Id="rId17" Type="http://schemas.openxmlformats.org/officeDocument/2006/relationships/hyperlink" Target="https://dcc.ligo.org/cgi-bin/private/DocDB/ShowDocument?.submit=Number&amp;docid=T1300873&amp;version=" TargetMode="External"/><Relationship Id="rId18" Type="http://schemas.openxmlformats.org/officeDocument/2006/relationships/hyperlink" Target="https://dcc.ligo.org/LIGO-M040006" TargetMode="External"/><Relationship Id="rId19" Type="http://schemas.openxmlformats.org/officeDocument/2006/relationships/hyperlink" Target="https://dcc.ligo.org/LIGO-M040020" TargetMode="External"/><Relationship Id="rId37" Type="http://schemas.openxmlformats.org/officeDocument/2006/relationships/hyperlink" Target="https://dcc.ligo.org/LIGO-E1000763" TargetMode="External"/><Relationship Id="rId38" Type="http://schemas.openxmlformats.org/officeDocument/2006/relationships/hyperlink" Target="https://dcc.ligo.org/cgi-bin/private/DocDB/ShowDocument?.submit=Number&amp;docid=T1300016&amp;version=" TargetMode="External"/><Relationship Id="rId39" Type="http://schemas.openxmlformats.org/officeDocument/2006/relationships/hyperlink" Target="https://dcc.ligo.org/cgi-bin/private/DocDB/ShowDocument?docid=E0900394&amp;version=" TargetMode="External"/><Relationship Id="rId40" Type="http://schemas.openxmlformats.org/officeDocument/2006/relationships/hyperlink" Target="https://dcc.ligo.org/LIGO-E1000863" TargetMode="External"/><Relationship Id="rId41" Type="http://schemas.openxmlformats.org/officeDocument/2006/relationships/hyperlink" Target="https://dcc.ligo.org/LIGO-E1101064" TargetMode="External"/><Relationship Id="rId42" Type="http://schemas.openxmlformats.org/officeDocument/2006/relationships/hyperlink" Target="https://dcc.ligo.org/cgi-bin/private/DocDB/ShowDocument?docid=T080231&amp;version=" TargetMode="External"/><Relationship Id="rId43" Type="http://schemas.openxmlformats.org/officeDocument/2006/relationships/hyperlink" Target="https://dcc.ligo.org/LIGO-T1000425" TargetMode="External"/><Relationship Id="rId44" Type="http://schemas.openxmlformats.org/officeDocument/2006/relationships/hyperlink" Target="https://dcc.ligo.org/LIGO-T1000425" TargetMode="External"/><Relationship Id="rId4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3960</TotalTime>
  <Pages>5</Pages>
  <Words>1711</Words>
  <Characters>9754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GariLynn Billingsley</cp:lastModifiedBy>
  <cp:revision>3</cp:revision>
  <cp:lastPrinted>2015-01-28T17:21:00Z</cp:lastPrinted>
  <dcterms:created xsi:type="dcterms:W3CDTF">2015-02-27T19:24:00Z</dcterms:created>
  <dcterms:modified xsi:type="dcterms:W3CDTF">2015-03-02T22:12:00Z</dcterms:modified>
</cp:coreProperties>
</file>