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606E30" w:rsidRDefault="00EE11FB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</w:p>
          <w:p w:rsidR="009D3540" w:rsidRPr="00F87B72" w:rsidRDefault="00F87B72" w:rsidP="00F87B72">
            <w:pPr>
              <w:pStyle w:val="Heading1"/>
            </w:pPr>
            <w:r>
              <w:t>ECR - Upgrade of ISS PD Array lid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606E30">
            <w:pPr>
              <w:pStyle w:val="Heading2"/>
            </w:pPr>
            <w:r>
              <w:t xml:space="preserve">DCC No:  </w:t>
            </w:r>
            <w:r w:rsidR="00F26093">
              <w:t>E1300662</w:t>
            </w:r>
            <w:r w:rsidR="009D3540">
              <w:t>-v</w:t>
            </w:r>
            <w:r w:rsidR="00606E30">
              <w:t>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F26093">
              <w:t>8</w:t>
            </w:r>
            <w:r w:rsidR="00606E30">
              <w:t>/21/2013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</w:p>
          <w:p w:rsidR="00F26093" w:rsidRDefault="00F26093" w:rsidP="00F26093">
            <w:pPr>
              <w:spacing w:before="120" w:after="120"/>
              <w:rPr>
                <w:bCs/>
                <w:sz w:val="24"/>
                <w:szCs w:val="24"/>
              </w:rPr>
            </w:pPr>
            <w:r w:rsidRPr="00F26093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F26093">
              <w:rPr>
                <w:bCs/>
                <w:sz w:val="24"/>
                <w:szCs w:val="24"/>
              </w:rPr>
              <w:t>Calum</w:t>
            </w:r>
            <w:proofErr w:type="spellEnd"/>
            <w:r w:rsidRPr="00F260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26093">
              <w:rPr>
                <w:bCs/>
                <w:sz w:val="24"/>
                <w:szCs w:val="24"/>
              </w:rPr>
              <w:t>Torrie</w:t>
            </w:r>
            <w:proofErr w:type="spellEnd"/>
            <w:r>
              <w:rPr>
                <w:bCs/>
                <w:sz w:val="24"/>
                <w:szCs w:val="24"/>
              </w:rPr>
              <w:t xml:space="preserve">  Rich Abbot </w:t>
            </w:r>
          </w:p>
          <w:p w:rsidR="005525BA" w:rsidRPr="005525BA" w:rsidRDefault="00F26093" w:rsidP="00F26093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and Jan </w:t>
            </w:r>
            <w:proofErr w:type="spellStart"/>
            <w:r w:rsidRPr="00F26093">
              <w:rPr>
                <w:bCs/>
                <w:sz w:val="24"/>
                <w:szCs w:val="24"/>
              </w:rPr>
              <w:t>Poeld</w:t>
            </w:r>
            <w:proofErr w:type="spellEnd"/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F26093">
              <w:rPr>
                <w:b/>
                <w:bCs/>
                <w:sz w:val="28"/>
              </w:rPr>
              <w:t>INS</w:t>
            </w:r>
          </w:p>
          <w:p w:rsidR="00606E30" w:rsidRPr="00B86962" w:rsidRDefault="00606E3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:rsidR="00606E30" w:rsidRDefault="00606E30" w:rsidP="00606E30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Proposed changes:</w:t>
            </w:r>
          </w:p>
          <w:p w:rsidR="00F26093" w:rsidRDefault="00106482" w:rsidP="00606E30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From: -</w:t>
            </w:r>
          </w:p>
          <w:p w:rsidR="00106482" w:rsidRDefault="00106482" w:rsidP="00606E30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>
                  <wp:extent cx="2641600" cy="19812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719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21" cy="19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4"/>
              </w:rPr>
              <w:t xml:space="preserve"> which doesn’t fit </w:t>
            </w:r>
          </w:p>
          <w:p w:rsidR="00106482" w:rsidRDefault="00106482" w:rsidP="00606E30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To: -</w:t>
            </w:r>
          </w:p>
          <w:p w:rsidR="00F26093" w:rsidRDefault="00F26093" w:rsidP="00606E30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E72D1EC" wp14:editId="75EC3428">
                  <wp:extent cx="2683763" cy="2827867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 Attachment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244" cy="283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6482">
              <w:rPr>
                <w:bCs/>
                <w:sz w:val="24"/>
              </w:rPr>
              <w:t xml:space="preserve"> </w:t>
            </w:r>
            <w:proofErr w:type="gramStart"/>
            <w:r w:rsidR="00CF6FBA">
              <w:rPr>
                <w:bCs/>
                <w:sz w:val="24"/>
              </w:rPr>
              <w:t>this</w:t>
            </w:r>
            <w:proofErr w:type="gramEnd"/>
            <w:r w:rsidR="00CF6FBA">
              <w:rPr>
                <w:bCs/>
                <w:sz w:val="24"/>
              </w:rPr>
              <w:t xml:space="preserve"> conce</w:t>
            </w:r>
            <w:bookmarkStart w:id="0" w:name="_GoBack"/>
            <w:bookmarkEnd w:id="0"/>
            <w:r w:rsidR="00CF6FBA">
              <w:rPr>
                <w:bCs/>
                <w:sz w:val="24"/>
              </w:rPr>
              <w:t xml:space="preserve">pt </w:t>
            </w:r>
            <w:r w:rsidR="00106482">
              <w:rPr>
                <w:bCs/>
                <w:sz w:val="24"/>
              </w:rPr>
              <w:t>which does fit.</w:t>
            </w:r>
          </w:p>
          <w:p w:rsidR="00106482" w:rsidRDefault="00106482" w:rsidP="00606E30">
            <w:pPr>
              <w:pStyle w:val="Header"/>
              <w:spacing w:before="120"/>
              <w:rPr>
                <w:bCs/>
                <w:sz w:val="24"/>
              </w:rPr>
            </w:pPr>
          </w:p>
          <w:p w:rsidR="00A165BD" w:rsidRPr="00FC6DA3" w:rsidRDefault="00A165BD" w:rsidP="00606E30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F6FBA" w:rsidRDefault="00CF6FBA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Refer to </w:t>
            </w:r>
            <w:hyperlink r:id="rId11" w:history="1">
              <w:r w:rsidRPr="008C6646">
                <w:rPr>
                  <w:rStyle w:val="Hyperlink"/>
                  <w:sz w:val="24"/>
                </w:rPr>
                <w:t>https://services.ligo-wa.caltech.edu/integrationissues/show_bug.cgi?id=157</w:t>
              </w:r>
            </w:hyperlink>
          </w:p>
          <w:p w:rsidR="00F26093" w:rsidRPr="00F26093" w:rsidRDefault="00F26093" w:rsidP="00F26093">
            <w:pPr>
              <w:rPr>
                <w:sz w:val="24"/>
                <w:szCs w:val="24"/>
              </w:rPr>
            </w:pPr>
          </w:p>
          <w:p w:rsidR="00106482" w:rsidRDefault="00106482" w:rsidP="00F2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original driver for this modification to the lid was because it did not fit, which means it does not prevent stray light </w:t>
            </w:r>
            <w:r w:rsidR="00F26093" w:rsidRPr="00F26093">
              <w:rPr>
                <w:sz w:val="24"/>
                <w:szCs w:val="24"/>
              </w:rPr>
              <w:t>enter</w:t>
            </w:r>
            <w:r>
              <w:rPr>
                <w:sz w:val="24"/>
                <w:szCs w:val="24"/>
              </w:rPr>
              <w:t>ing</w:t>
            </w:r>
            <w:r w:rsidR="00F26093" w:rsidRPr="00F26093">
              <w:rPr>
                <w:sz w:val="24"/>
                <w:szCs w:val="24"/>
              </w:rPr>
              <w:t xml:space="preserve"> the array. </w:t>
            </w: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mis</w:t>
            </w:r>
            <w:proofErr w:type="spellEnd"/>
            <w:r>
              <w:rPr>
                <w:sz w:val="24"/>
                <w:szCs w:val="24"/>
              </w:rPr>
              <w:t xml:space="preserve">-fitting lid becomes </w:t>
            </w:r>
            <w:proofErr w:type="spellStart"/>
            <w:r>
              <w:rPr>
                <w:sz w:val="24"/>
                <w:szCs w:val="24"/>
              </w:rPr>
              <w:t>mis</w:t>
            </w:r>
            <w:proofErr w:type="spellEnd"/>
            <w:r>
              <w:rPr>
                <w:sz w:val="24"/>
                <w:szCs w:val="24"/>
              </w:rPr>
              <w:t>-fitting as a result of direct interference with the QPD.</w:t>
            </w:r>
          </w:p>
          <w:p w:rsidR="00CF6FBA" w:rsidRDefault="00CF6FBA" w:rsidP="00F26093">
            <w:pPr>
              <w:rPr>
                <w:sz w:val="24"/>
                <w:szCs w:val="24"/>
              </w:rPr>
            </w:pPr>
          </w:p>
          <w:p w:rsidR="00CF6FBA" w:rsidRDefault="00CF6FBA" w:rsidP="00F2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point of note the LLO array does not have a lid at this point. The LHO array is not yet installed.</w:t>
            </w:r>
          </w:p>
          <w:p w:rsidR="00106482" w:rsidRDefault="00106482" w:rsidP="00F26093">
            <w:pPr>
              <w:rPr>
                <w:sz w:val="24"/>
                <w:szCs w:val="24"/>
              </w:rPr>
            </w:pPr>
          </w:p>
          <w:p w:rsidR="00CF6FBA" w:rsidRDefault="00C304D8" w:rsidP="00CF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Since </w:t>
            </w:r>
            <w:r w:rsidR="0066764A">
              <w:rPr>
                <w:sz w:val="24"/>
                <w:szCs w:val="24"/>
              </w:rPr>
              <w:t xml:space="preserve">the lid needs to be made larger for the reason outlined above </w:t>
            </w:r>
            <w:r w:rsidR="00CF6FBA">
              <w:rPr>
                <w:sz w:val="24"/>
                <w:szCs w:val="24"/>
              </w:rPr>
              <w:t xml:space="preserve">there is a proposal </w:t>
            </w:r>
            <w:r w:rsidR="0066764A">
              <w:rPr>
                <w:sz w:val="24"/>
                <w:szCs w:val="24"/>
              </w:rPr>
              <w:t>to explore the possibility of also lifting the QPD higher in the assembly.</w:t>
            </w:r>
            <w:r w:rsidR="00CF6FBA">
              <w:rPr>
                <w:sz w:val="24"/>
                <w:szCs w:val="24"/>
              </w:rPr>
              <w:t xml:space="preserve"> </w:t>
            </w:r>
          </w:p>
          <w:p w:rsidR="00CF6FBA" w:rsidRDefault="00CF6FBA" w:rsidP="00CF6FBA">
            <w:pPr>
              <w:rPr>
                <w:sz w:val="24"/>
                <w:szCs w:val="24"/>
              </w:rPr>
            </w:pPr>
          </w:p>
          <w:p w:rsidR="00CF6FBA" w:rsidRDefault="00CF6FBA" w:rsidP="00CF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Why?  (The following is from Jan </w:t>
            </w:r>
            <w:proofErr w:type="spellStart"/>
            <w:r w:rsidRPr="00F26093">
              <w:rPr>
                <w:bCs/>
                <w:sz w:val="24"/>
                <w:szCs w:val="24"/>
              </w:rPr>
              <w:t>Poeld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  <w:p w:rsidR="00CF6FBA" w:rsidRDefault="00CF6FBA" w:rsidP="00CF6FBA">
            <w:pPr>
              <w:rPr>
                <w:sz w:val="24"/>
                <w:szCs w:val="24"/>
              </w:rPr>
            </w:pPr>
          </w:p>
          <w:p w:rsidR="00CF6FBA" w:rsidRDefault="00F26093" w:rsidP="00CF6FBA">
            <w:pPr>
              <w:rPr>
                <w:sz w:val="24"/>
                <w:szCs w:val="24"/>
              </w:rPr>
            </w:pPr>
            <w:r w:rsidRPr="00F26093">
              <w:rPr>
                <w:sz w:val="24"/>
                <w:szCs w:val="24"/>
              </w:rPr>
              <w:t xml:space="preserve">The problem with it in the current design is that it is not in the same plane than the 8 main PDs. Therefore it does not see the actual movement of the beam on the main PDs. Since the idea is that the initial alignment is done by </w:t>
            </w:r>
            <w:r w:rsidR="00CF6FBA" w:rsidRPr="00F26093">
              <w:rPr>
                <w:sz w:val="24"/>
                <w:szCs w:val="24"/>
              </w:rPr>
              <w:t>centering</w:t>
            </w:r>
            <w:r w:rsidRPr="00F26093">
              <w:rPr>
                <w:sz w:val="24"/>
                <w:szCs w:val="24"/>
              </w:rPr>
              <w:t xml:space="preserve"> the beam on the QPDs, I think it is essential to do this modification and lift </w:t>
            </w:r>
            <w:r w:rsidR="00CF6FBA">
              <w:rPr>
                <w:sz w:val="24"/>
                <w:szCs w:val="24"/>
              </w:rPr>
              <w:t>the QPD as shown in the sketch above</w:t>
            </w:r>
            <w:r w:rsidRPr="00F26093">
              <w:rPr>
                <w:sz w:val="24"/>
                <w:szCs w:val="24"/>
              </w:rPr>
              <w:t xml:space="preserve">. </w:t>
            </w:r>
          </w:p>
          <w:p w:rsidR="00CF6FBA" w:rsidRDefault="00CF6FBA" w:rsidP="00CF6FBA">
            <w:pPr>
              <w:rPr>
                <w:sz w:val="24"/>
                <w:szCs w:val="24"/>
              </w:rPr>
            </w:pPr>
          </w:p>
          <w:p w:rsidR="00F26093" w:rsidRPr="00F26093" w:rsidRDefault="00F26093" w:rsidP="00F26093">
            <w:pPr>
              <w:rPr>
                <w:sz w:val="24"/>
                <w:szCs w:val="24"/>
              </w:rPr>
            </w:pPr>
          </w:p>
          <w:p w:rsidR="00F26093" w:rsidRDefault="00F26093" w:rsidP="00D92ED9">
            <w:pPr>
              <w:pStyle w:val="Header"/>
              <w:spacing w:before="120"/>
              <w:rPr>
                <w:sz w:val="24"/>
              </w:rPr>
            </w:pPr>
          </w:p>
          <w:p w:rsidR="00F26093" w:rsidRDefault="00F26093" w:rsidP="00D92ED9">
            <w:pPr>
              <w:pStyle w:val="Header"/>
              <w:spacing w:before="120"/>
              <w:rPr>
                <w:sz w:val="24"/>
              </w:rPr>
            </w:pPr>
          </w:p>
          <w:p w:rsidR="00CD154B" w:rsidRDefault="00CD154B" w:rsidP="00606E30">
            <w:pPr>
              <w:pStyle w:val="Header"/>
              <w:spacing w:before="120"/>
              <w:rPr>
                <w:sz w:val="24"/>
              </w:rPr>
            </w:pPr>
          </w:p>
          <w:p w:rsidR="00F26093" w:rsidRPr="00ED2910" w:rsidRDefault="00F26093" w:rsidP="00606E30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Default="009D3540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</w:p>
          <w:p w:rsidR="00606E30" w:rsidRDefault="00CF6FBA" w:rsidP="00CF6FBA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$500 to </w:t>
            </w:r>
            <w:r w:rsidR="00F26093">
              <w:rPr>
                <w:bCs/>
                <w:sz w:val="24"/>
              </w:rPr>
              <w:t xml:space="preserve">$1000 </w:t>
            </w:r>
            <w:r>
              <w:rPr>
                <w:bCs/>
                <w:sz w:val="24"/>
              </w:rPr>
              <w:t>for all 3</w:t>
            </w:r>
            <w:r w:rsidR="00F26093">
              <w:rPr>
                <w:bCs/>
                <w:sz w:val="24"/>
              </w:rPr>
              <w:t xml:space="preserve"> interferometer</w:t>
            </w:r>
            <w:r>
              <w:rPr>
                <w:bCs/>
                <w:sz w:val="24"/>
              </w:rPr>
              <w:t>s</w:t>
            </w:r>
            <w:r w:rsidR="00F26093">
              <w:rPr>
                <w:bCs/>
                <w:sz w:val="24"/>
              </w:rPr>
              <w:t>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</w:p>
          <w:p w:rsidR="009D3540" w:rsidRDefault="00606E30" w:rsidP="00606E3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None.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F2609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 w:val="0"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 w:rsidR="009D3540">
              <w:rPr>
                <w:b/>
                <w:bCs/>
              </w:rPr>
              <w:t xml:space="preserve"> </w:t>
            </w:r>
            <w:bookmarkStart w:id="2" w:name="Check10"/>
            <w:r w:rsidR="009D3540">
              <w:rPr>
                <w:b/>
                <w:bCs/>
              </w:rPr>
              <w:t>Safety</w:t>
            </w:r>
          </w:p>
          <w:bookmarkEnd w:id="2"/>
          <w:p w:rsidR="009D3540" w:rsidRDefault="00F2609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90247C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90247C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90247C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90247C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90247C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90247C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 w:rsidR="00606E3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90247C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 w:rsidR="00606E3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90247C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90247C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90247C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90247C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 w:rsidR="00712CDA">
              <w:rPr>
                <w:b/>
                <w:bCs/>
              </w:rPr>
              <w:t>o urgency</w:t>
            </w:r>
          </w:p>
          <w:p w:rsidR="00712CDA" w:rsidRDefault="0090247C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 w:rsidR="00606E3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 xml:space="preserve">esirable by date/event: </w:t>
            </w:r>
            <w:r w:rsidR="00F26093">
              <w:rPr>
                <w:b/>
                <w:bCs/>
              </w:rPr>
              <w:t xml:space="preserve">Sept </w:t>
            </w:r>
            <w:r w:rsidR="00606E30">
              <w:rPr>
                <w:b/>
                <w:bCs/>
              </w:rPr>
              <w:t>2013</w:t>
            </w:r>
          </w:p>
          <w:p w:rsidR="00712CDA" w:rsidRDefault="0090247C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____________</w:t>
            </w:r>
          </w:p>
          <w:p w:rsidR="00712CDA" w:rsidRDefault="0090247C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606E30" w:rsidRDefault="0090247C" w:rsidP="00606E3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 w:rsidR="00606E3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</w:t>
            </w:r>
            <w:r w:rsidR="00606E30">
              <w:rPr>
                <w:b/>
                <w:bCs/>
              </w:rPr>
              <w:t xml:space="preserve">: 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90247C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E242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2420A"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606E30" w:rsidRDefault="0090247C" w:rsidP="00606E3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 w:rsidR="00606E3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90247C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606E30" w:rsidRDefault="00606E30" w:rsidP="00F2609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proofErr w:type="gramStart"/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</w:t>
            </w:r>
            <w:proofErr w:type="gramEnd"/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12"/>
      <w:footerReference w:type="default" r:id="rId13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52" w:rsidRDefault="00A62B52">
      <w:r>
        <w:separator/>
      </w:r>
    </w:p>
  </w:endnote>
  <w:endnote w:type="continuationSeparator" w:id="0">
    <w:p w:rsidR="00A62B52" w:rsidRDefault="00A6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 w:rsidR="0090247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0247C">
      <w:rPr>
        <w:rStyle w:val="PageNumber"/>
      </w:rPr>
      <w:fldChar w:fldCharType="separate"/>
    </w:r>
    <w:r w:rsidR="00F87B72">
      <w:rPr>
        <w:rStyle w:val="PageNumber"/>
        <w:noProof/>
      </w:rPr>
      <w:t>1</w:t>
    </w:r>
    <w:r w:rsidR="0090247C">
      <w:rPr>
        <w:rStyle w:val="PageNumber"/>
      </w:rPr>
      <w:fldChar w:fldCharType="end"/>
    </w:r>
    <w:r>
      <w:rPr>
        <w:rStyle w:val="PageNumber"/>
      </w:rPr>
      <w:t xml:space="preserve"> of </w:t>
    </w:r>
    <w:r w:rsidR="0090247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0247C">
      <w:rPr>
        <w:rStyle w:val="PageNumber"/>
      </w:rPr>
      <w:fldChar w:fldCharType="separate"/>
    </w:r>
    <w:r w:rsidR="00F87B72">
      <w:rPr>
        <w:rStyle w:val="PageNumber"/>
        <w:noProof/>
      </w:rPr>
      <w:t>3</w:t>
    </w:r>
    <w:r w:rsidR="0090247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52" w:rsidRDefault="00A62B52">
      <w:r>
        <w:separator/>
      </w:r>
    </w:p>
  </w:footnote>
  <w:footnote w:type="continuationSeparator" w:id="0">
    <w:p w:rsidR="00A62B52" w:rsidRDefault="00A6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72C7"/>
    <w:rsid w:val="00106482"/>
    <w:rsid w:val="00113380"/>
    <w:rsid w:val="00141068"/>
    <w:rsid w:val="00167341"/>
    <w:rsid w:val="001A29EC"/>
    <w:rsid w:val="001B53CE"/>
    <w:rsid w:val="001E07EE"/>
    <w:rsid w:val="001F6124"/>
    <w:rsid w:val="0020792C"/>
    <w:rsid w:val="002272EC"/>
    <w:rsid w:val="00273A2E"/>
    <w:rsid w:val="002D78D1"/>
    <w:rsid w:val="0030465C"/>
    <w:rsid w:val="00311009"/>
    <w:rsid w:val="003648F8"/>
    <w:rsid w:val="003656D0"/>
    <w:rsid w:val="003A51D0"/>
    <w:rsid w:val="003F0BDF"/>
    <w:rsid w:val="00401DDF"/>
    <w:rsid w:val="004141F5"/>
    <w:rsid w:val="004165FE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83E62"/>
    <w:rsid w:val="005D269B"/>
    <w:rsid w:val="005E5ECA"/>
    <w:rsid w:val="00606E30"/>
    <w:rsid w:val="00612485"/>
    <w:rsid w:val="006237FE"/>
    <w:rsid w:val="006529F8"/>
    <w:rsid w:val="0066764A"/>
    <w:rsid w:val="006B53B5"/>
    <w:rsid w:val="006D68C9"/>
    <w:rsid w:val="006F0D7C"/>
    <w:rsid w:val="00701F34"/>
    <w:rsid w:val="00712CDA"/>
    <w:rsid w:val="00742B0A"/>
    <w:rsid w:val="00745823"/>
    <w:rsid w:val="00757AB2"/>
    <w:rsid w:val="00770173"/>
    <w:rsid w:val="007808F0"/>
    <w:rsid w:val="007B1CC3"/>
    <w:rsid w:val="007C0FFF"/>
    <w:rsid w:val="008140C8"/>
    <w:rsid w:val="00837E15"/>
    <w:rsid w:val="00860F13"/>
    <w:rsid w:val="00871F74"/>
    <w:rsid w:val="00895A1A"/>
    <w:rsid w:val="008A1BB7"/>
    <w:rsid w:val="008E3244"/>
    <w:rsid w:val="0090247C"/>
    <w:rsid w:val="0092199D"/>
    <w:rsid w:val="00955E29"/>
    <w:rsid w:val="00956B6B"/>
    <w:rsid w:val="00972D71"/>
    <w:rsid w:val="009B1D80"/>
    <w:rsid w:val="009D3540"/>
    <w:rsid w:val="009F310F"/>
    <w:rsid w:val="00A07772"/>
    <w:rsid w:val="00A165BD"/>
    <w:rsid w:val="00A62B52"/>
    <w:rsid w:val="00A74DDA"/>
    <w:rsid w:val="00A93C35"/>
    <w:rsid w:val="00AE5539"/>
    <w:rsid w:val="00B002A3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04D8"/>
    <w:rsid w:val="00C33660"/>
    <w:rsid w:val="00C37F2D"/>
    <w:rsid w:val="00C4680E"/>
    <w:rsid w:val="00C97C86"/>
    <w:rsid w:val="00CA6A85"/>
    <w:rsid w:val="00CD154B"/>
    <w:rsid w:val="00CE0764"/>
    <w:rsid w:val="00CF6FBA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17622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26093"/>
    <w:rsid w:val="00F87B72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https://services.ligo-wa.caltech.edu/integrationissues/show_bug.cgi?id=1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141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Calum Torrie</cp:lastModifiedBy>
  <cp:revision>6</cp:revision>
  <cp:lastPrinted>2009-01-14T22:47:00Z</cp:lastPrinted>
  <dcterms:created xsi:type="dcterms:W3CDTF">2013-08-21T16:57:00Z</dcterms:created>
  <dcterms:modified xsi:type="dcterms:W3CDTF">2013-08-21T19:19:00Z</dcterms:modified>
</cp:coreProperties>
</file>