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17C" w:rsidRDefault="00B93C6A" w:rsidP="0063053D">
      <w:r>
        <w:rPr>
          <w:noProof/>
        </w:rPr>
        <mc:AlternateContent>
          <mc:Choice Requires="wps">
            <w:drawing>
              <wp:anchor distT="0" distB="0" distL="114300" distR="114300" simplePos="0" relativeHeight="251658240" behindDoc="0" locked="0" layoutInCell="1" allowOverlap="1" wp14:anchorId="408B7D6A" wp14:editId="099D4757">
                <wp:simplePos x="0" y="0"/>
                <wp:positionH relativeFrom="column">
                  <wp:posOffset>574040</wp:posOffset>
                </wp:positionH>
                <wp:positionV relativeFrom="paragraph">
                  <wp:posOffset>-996950</wp:posOffset>
                </wp:positionV>
                <wp:extent cx="1927860" cy="111760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1117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rsidR="00766939" w:rsidRPr="00ED6F42" w:rsidRDefault="00766939" w:rsidP="0063053D">
                            <w:pPr>
                              <w:rPr>
                                <w:b/>
                              </w:rPr>
                            </w:pPr>
                            <w:r w:rsidRPr="00ED6F42">
                              <w:rPr>
                                <w:b/>
                              </w:rPr>
                              <w:t>LIGO LABORATORY</w:t>
                            </w:r>
                          </w:p>
                          <w:p w:rsidR="00766939" w:rsidRDefault="00766939" w:rsidP="0063053D">
                            <w:r>
                              <w:t>MS 100-36</w:t>
                            </w:r>
                          </w:p>
                          <w:p w:rsidR="00766939" w:rsidRDefault="00766939" w:rsidP="0063053D">
                            <w:r>
                              <w:t>PASADENA  CA  91125</w:t>
                            </w:r>
                          </w:p>
                          <w:p w:rsidR="00766939" w:rsidRDefault="00766939" w:rsidP="0063053D"/>
                          <w:p w:rsidR="00766939" w:rsidRDefault="00766939" w:rsidP="0063053D">
                            <w:r>
                              <w:t xml:space="preserve">TEL: </w:t>
                            </w:r>
                            <w:r>
                              <w:tab/>
                              <w:t>626.395.2129</w:t>
                            </w:r>
                          </w:p>
                          <w:p w:rsidR="00766939" w:rsidRDefault="00766939" w:rsidP="0063053D">
                            <w:pPr>
                              <w:rPr>
                                <w:sz w:val="16"/>
                              </w:rPr>
                            </w:pPr>
                            <w:r>
                              <w:t xml:space="preserve">FAX: </w:t>
                            </w:r>
                            <w:r>
                              <w:tab/>
                              <w:t>626.304.9834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B7D6A" id="_x0000_t202" coordsize="21600,21600" o:spt="202" path="m,l,21600r21600,l21600,xe">
                <v:stroke joinstyle="miter"/>
                <v:path gradientshapeok="t" o:connecttype="rect"/>
              </v:shapetype>
              <v:shape id="Text Box 3" o:spid="_x0000_s1026" type="#_x0000_t202" style="position:absolute;left:0;text-align:left;margin-left:45.2pt;margin-top:-78.5pt;width:151.8pt;height: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" stroked="f">
                <v:textbox>
                  <w:txbxContent>
                    <w:p w:rsidR="00766939" w:rsidRPr="00ED6F42" w:rsidRDefault="00766939" w:rsidP="0063053D">
                      <w:pPr>
                        <w:rPr>
                          <w:b/>
                        </w:rPr>
                      </w:pPr>
                      <w:r w:rsidRPr="00ED6F42">
                        <w:rPr>
                          <w:b/>
                        </w:rPr>
                        <w:t>LIGO LABORATORY</w:t>
                      </w:r>
                    </w:p>
                    <w:p w:rsidR="00766939" w:rsidRDefault="00766939" w:rsidP="0063053D">
                      <w:r>
                        <w:t>MS 100-36</w:t>
                      </w:r>
                    </w:p>
                    <w:p w:rsidR="00766939" w:rsidRDefault="00766939" w:rsidP="0063053D">
                      <w:r>
                        <w:t>PASADENA  CA  91125</w:t>
                      </w:r>
                    </w:p>
                    <w:p w:rsidR="00766939" w:rsidRDefault="00766939" w:rsidP="0063053D"/>
                    <w:p w:rsidR="00766939" w:rsidRDefault="00766939" w:rsidP="0063053D">
                      <w:r>
                        <w:t xml:space="preserve">TEL: </w:t>
                      </w:r>
                      <w:r>
                        <w:tab/>
                        <w:t>626.395.2129</w:t>
                      </w:r>
                    </w:p>
                    <w:p w:rsidR="00766939" w:rsidRDefault="00766939" w:rsidP="0063053D">
                      <w:pPr>
                        <w:rPr>
                          <w:sz w:val="16"/>
                        </w:rPr>
                      </w:pPr>
                      <w:r>
                        <w:t xml:space="preserve">FAX: </w:t>
                      </w:r>
                      <w:r>
                        <w:tab/>
                        <w:t>626.304.9834</w:t>
                      </w:r>
                    </w:p>
                  </w:txbxContent>
                </v:textbox>
              </v:shape>
            </w:pict>
          </mc:Fallback>
        </mc:AlternateContent>
      </w:r>
      <w:r w:rsidR="00E57768">
        <w:rPr>
          <w:noProof/>
        </w:rPr>
        <w:pict w14:anchorId="2382E1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0pt;margin-top:-1in;width:111.6pt;height:81.5pt;z-index:251657216;mso-position-horizontal-relative:text;mso-position-vertical-relative:text" o:allowincell="f" fillcolor="#d49fff" strokecolor="#114ffb" strokeweight="1pt">
            <v:stroke startarrowwidth="narrow" startarrowlength="short" endarrowwidth="narrow" endarrowlength="short"/>
            <v:imagedata r:id="rId8" o:title=""/>
            <v:shadow color="#cecece"/>
            <w10:wrap type="topAndBottom"/>
          </v:shape>
        </w:pict>
      </w:r>
    </w:p>
    <w:tbl>
      <w:tblPr>
        <w:tblStyle w:val="TableGrid"/>
        <w:tblW w:w="0" w:type="auto"/>
        <w:tblLook w:val="04A0" w:firstRow="1" w:lastRow="0" w:firstColumn="1" w:lastColumn="0" w:noHBand="0" w:noVBand="1"/>
      </w:tblPr>
      <w:tblGrid>
        <w:gridCol w:w="1278"/>
        <w:gridCol w:w="7578"/>
      </w:tblGrid>
      <w:tr w:rsidR="005477F4" w:rsidTr="009D2917">
        <w:tc>
          <w:tcPr>
            <w:tcW w:w="1278" w:type="dxa"/>
          </w:tcPr>
          <w:p w:rsidR="005477F4" w:rsidRDefault="005477F4" w:rsidP="009D2917">
            <w:pPr>
              <w:rPr>
                <w:rFonts w:cs="Arial"/>
              </w:rPr>
            </w:pPr>
            <w:r>
              <w:rPr>
                <w:rFonts w:cs="Arial"/>
              </w:rPr>
              <w:t>Subject</w:t>
            </w:r>
          </w:p>
        </w:tc>
        <w:tc>
          <w:tcPr>
            <w:tcW w:w="7578" w:type="dxa"/>
          </w:tcPr>
          <w:p w:rsidR="005477F4" w:rsidRDefault="005477F4" w:rsidP="009D2917">
            <w:pPr>
              <w:rPr>
                <w:rFonts w:cs="Arial"/>
              </w:rPr>
            </w:pPr>
            <w:r w:rsidRPr="00E4540E">
              <w:rPr>
                <w:rFonts w:cs="Arial"/>
                <w:i/>
              </w:rPr>
              <w:t>Technical Review Board (TRB) charge</w:t>
            </w:r>
            <w:r>
              <w:rPr>
                <w:rFonts w:cs="Arial"/>
              </w:rPr>
              <w:t xml:space="preserve">: </w:t>
            </w:r>
          </w:p>
          <w:p w:rsidR="005477F4" w:rsidRDefault="00BD2729" w:rsidP="00E4540E">
            <w:pPr>
              <w:rPr>
                <w:rFonts w:cs="Arial"/>
              </w:rPr>
            </w:pPr>
            <w:r>
              <w:rPr>
                <w:rFonts w:cs="Arial"/>
              </w:rPr>
              <w:t>Review of the On-line Data Characterization (ODC) System</w:t>
            </w:r>
          </w:p>
        </w:tc>
      </w:tr>
      <w:tr w:rsidR="005477F4" w:rsidTr="009D2917">
        <w:tc>
          <w:tcPr>
            <w:tcW w:w="1278" w:type="dxa"/>
          </w:tcPr>
          <w:p w:rsidR="005477F4" w:rsidRDefault="005477F4" w:rsidP="009D2917">
            <w:pPr>
              <w:rPr>
                <w:rFonts w:cs="Arial"/>
              </w:rPr>
            </w:pPr>
            <w:r>
              <w:rPr>
                <w:rFonts w:cs="Arial"/>
              </w:rPr>
              <w:t>To</w:t>
            </w:r>
          </w:p>
        </w:tc>
        <w:tc>
          <w:tcPr>
            <w:tcW w:w="7578" w:type="dxa"/>
          </w:tcPr>
          <w:p w:rsidR="005477F4" w:rsidRDefault="005477F4" w:rsidP="009D2917">
            <w:pPr>
              <w:rPr>
                <w:rFonts w:cs="Arial"/>
              </w:rPr>
            </w:pPr>
            <w:r>
              <w:rPr>
                <w:rFonts w:cs="Arial"/>
              </w:rPr>
              <w:t>Technical Review Board (TRB):</w:t>
            </w:r>
          </w:p>
          <w:p w:rsidR="00C84977" w:rsidRPr="00C84977" w:rsidRDefault="00C84977" w:rsidP="00C84977">
            <w:pPr>
              <w:ind w:left="720"/>
              <w:rPr>
                <w:rFonts w:cs="Arial"/>
              </w:rPr>
            </w:pPr>
            <w:r w:rsidRPr="00C84977">
              <w:rPr>
                <w:rFonts w:cs="Arial"/>
              </w:rPr>
              <w:t>Stuart Anderson</w:t>
            </w:r>
          </w:p>
          <w:p w:rsidR="00C84977" w:rsidRDefault="00C84977" w:rsidP="00C84977">
            <w:pPr>
              <w:ind w:left="720"/>
              <w:rPr>
                <w:rFonts w:cs="Arial"/>
              </w:rPr>
            </w:pPr>
            <w:r w:rsidRPr="00C84977">
              <w:rPr>
                <w:rFonts w:cs="Arial"/>
              </w:rPr>
              <w:t>Rolf Bork</w:t>
            </w:r>
          </w:p>
          <w:p w:rsidR="00C84977" w:rsidRDefault="00C84977" w:rsidP="00C84977">
            <w:pPr>
              <w:ind w:left="720"/>
              <w:rPr>
                <w:rFonts w:cs="Arial"/>
              </w:rPr>
            </w:pPr>
            <w:r w:rsidRPr="00C84977">
              <w:rPr>
                <w:rFonts w:cs="Arial"/>
              </w:rPr>
              <w:t>Keiko Kokeyama</w:t>
            </w:r>
          </w:p>
          <w:p w:rsidR="005477F4" w:rsidRDefault="00BD2729" w:rsidP="00C84977">
            <w:pPr>
              <w:ind w:left="720"/>
              <w:rPr>
                <w:rFonts w:cs="Arial"/>
              </w:rPr>
            </w:pPr>
            <w:r>
              <w:rPr>
                <w:rFonts w:cs="Arial"/>
              </w:rPr>
              <w:t>Brian Lantz</w:t>
            </w:r>
          </w:p>
          <w:p w:rsidR="005477F4" w:rsidRDefault="00BD2729" w:rsidP="009D2917">
            <w:pPr>
              <w:ind w:left="720"/>
              <w:rPr>
                <w:rFonts w:cs="Arial"/>
              </w:rPr>
            </w:pPr>
            <w:r>
              <w:rPr>
                <w:rFonts w:cs="Arial"/>
              </w:rPr>
              <w:t>Keith Riles</w:t>
            </w:r>
            <w:r w:rsidR="005477F4">
              <w:rPr>
                <w:rFonts w:cs="Arial"/>
              </w:rPr>
              <w:t xml:space="preserve"> [chair]</w:t>
            </w:r>
          </w:p>
          <w:p w:rsidR="00BD2729" w:rsidRDefault="00BD2729" w:rsidP="009D2917">
            <w:pPr>
              <w:ind w:left="720"/>
              <w:rPr>
                <w:rFonts w:cs="Arial"/>
              </w:rPr>
            </w:pPr>
            <w:r>
              <w:rPr>
                <w:rFonts w:cs="Arial"/>
              </w:rPr>
              <w:t>Jamie Rollins</w:t>
            </w:r>
          </w:p>
          <w:p w:rsidR="00C84977" w:rsidRDefault="00C84977" w:rsidP="009D2917">
            <w:pPr>
              <w:ind w:left="720"/>
              <w:rPr>
                <w:rFonts w:cs="Arial"/>
              </w:rPr>
            </w:pPr>
            <w:r>
              <w:rPr>
                <w:rFonts w:cs="Arial"/>
              </w:rPr>
              <w:t>Vern Sandberg</w:t>
            </w:r>
          </w:p>
          <w:p w:rsidR="00C84977" w:rsidRDefault="00C84977" w:rsidP="009D2917">
            <w:pPr>
              <w:ind w:left="720"/>
              <w:rPr>
                <w:rFonts w:cs="Arial"/>
              </w:rPr>
            </w:pPr>
            <w:r>
              <w:rPr>
                <w:rFonts w:cs="Arial"/>
              </w:rPr>
              <w:t>Josh Smith</w:t>
            </w:r>
          </w:p>
          <w:p w:rsidR="005477F4" w:rsidRDefault="00BD2729" w:rsidP="00BD2729">
            <w:pPr>
              <w:ind w:left="720"/>
              <w:rPr>
                <w:rFonts w:cs="Arial"/>
              </w:rPr>
            </w:pPr>
            <w:r>
              <w:rPr>
                <w:rFonts w:cs="Arial"/>
              </w:rPr>
              <w:t>John Zweizig</w:t>
            </w:r>
          </w:p>
        </w:tc>
      </w:tr>
      <w:tr w:rsidR="005477F4" w:rsidTr="009D2917">
        <w:tc>
          <w:tcPr>
            <w:tcW w:w="1278" w:type="dxa"/>
          </w:tcPr>
          <w:p w:rsidR="005477F4" w:rsidRDefault="005477F4" w:rsidP="009D2917">
            <w:pPr>
              <w:rPr>
                <w:rFonts w:cs="Arial"/>
              </w:rPr>
            </w:pPr>
            <w:r>
              <w:rPr>
                <w:rFonts w:cs="Arial"/>
              </w:rPr>
              <w:t>cc</w:t>
            </w:r>
          </w:p>
        </w:tc>
        <w:tc>
          <w:tcPr>
            <w:tcW w:w="7578" w:type="dxa"/>
          </w:tcPr>
          <w:p w:rsidR="005477F4" w:rsidRDefault="001E6D1F" w:rsidP="001E6D1F">
            <w:pPr>
              <w:jc w:val="left"/>
              <w:rPr>
                <w:rFonts w:cs="Arial"/>
              </w:rPr>
            </w:pPr>
            <w:hyperlink r:id="rId9" w:history="1">
              <w:r w:rsidRPr="006133C4">
                <w:rPr>
                  <w:rStyle w:val="Hyperlink"/>
                  <w:rFonts w:cs="Arial"/>
                </w:rPr>
                <w:t>aligo_sys@ligo.caltech.edu</w:t>
              </w:r>
            </w:hyperlink>
            <w:r>
              <w:rPr>
                <w:rFonts w:cs="Arial"/>
              </w:rPr>
              <w:t xml:space="preserve">, </w:t>
            </w:r>
            <w:hyperlink r:id="rId10" w:history="1">
              <w:r w:rsidRPr="006133C4">
                <w:rPr>
                  <w:rStyle w:val="Hyperlink"/>
                  <w:rFonts w:cs="Arial"/>
                </w:rPr>
                <w:t>aligo_ifo@ligo.caltech.edu</w:t>
              </w:r>
            </w:hyperlink>
            <w:r>
              <w:rPr>
                <w:rFonts w:cs="Arial"/>
              </w:rPr>
              <w:t>,</w:t>
            </w:r>
            <w:r>
              <w:rPr>
                <w:rFonts w:cs="Arial"/>
              </w:rPr>
              <w:t xml:space="preserve"> </w:t>
            </w:r>
            <w:r>
              <w:rPr>
                <w:rFonts w:cs="Arial"/>
              </w:rPr>
              <w:br/>
              <w:t>Stefan Ballmer, Duncan Brown, Ryan Fisher</w:t>
            </w:r>
          </w:p>
        </w:tc>
      </w:tr>
      <w:tr w:rsidR="008817AA" w:rsidTr="009D2917">
        <w:tc>
          <w:tcPr>
            <w:tcW w:w="1278" w:type="dxa"/>
          </w:tcPr>
          <w:p w:rsidR="008817AA" w:rsidRDefault="008817AA" w:rsidP="009D2917">
            <w:pPr>
              <w:rPr>
                <w:rFonts w:cs="Arial"/>
              </w:rPr>
            </w:pPr>
            <w:r>
              <w:rPr>
                <w:rFonts w:cs="Arial"/>
              </w:rPr>
              <w:t>From</w:t>
            </w:r>
          </w:p>
        </w:tc>
        <w:tc>
          <w:tcPr>
            <w:tcW w:w="7578" w:type="dxa"/>
          </w:tcPr>
          <w:p w:rsidR="008817AA" w:rsidRDefault="008817AA" w:rsidP="009D2917">
            <w:pPr>
              <w:rPr>
                <w:rFonts w:cs="Arial"/>
              </w:rPr>
            </w:pPr>
            <w:r>
              <w:rPr>
                <w:rFonts w:cs="Arial"/>
              </w:rPr>
              <w:t>Dennis Coyne</w:t>
            </w:r>
          </w:p>
        </w:tc>
      </w:tr>
      <w:tr w:rsidR="005477F4" w:rsidTr="009D2917">
        <w:tc>
          <w:tcPr>
            <w:tcW w:w="1278" w:type="dxa"/>
          </w:tcPr>
          <w:p w:rsidR="005477F4" w:rsidRDefault="005477F4" w:rsidP="009D2917">
            <w:pPr>
              <w:rPr>
                <w:rFonts w:cs="Arial"/>
              </w:rPr>
            </w:pPr>
            <w:r>
              <w:rPr>
                <w:rFonts w:cs="Arial"/>
              </w:rPr>
              <w:t>Refer to</w:t>
            </w:r>
          </w:p>
        </w:tc>
        <w:tc>
          <w:tcPr>
            <w:tcW w:w="7578" w:type="dxa"/>
          </w:tcPr>
          <w:p w:rsidR="005477F4" w:rsidRDefault="00730809" w:rsidP="009D2917">
            <w:pPr>
              <w:rPr>
                <w:rFonts w:cs="Arial"/>
              </w:rPr>
            </w:pPr>
            <w:r>
              <w:rPr>
                <w:rFonts w:cs="Arial"/>
              </w:rPr>
              <w:t>L1300162</w:t>
            </w:r>
            <w:r w:rsidR="00BD2729">
              <w:rPr>
                <w:rFonts w:cs="Arial"/>
              </w:rPr>
              <w:t>-v1</w:t>
            </w:r>
          </w:p>
        </w:tc>
      </w:tr>
      <w:tr w:rsidR="005477F4" w:rsidTr="009D2917">
        <w:tc>
          <w:tcPr>
            <w:tcW w:w="1278" w:type="dxa"/>
          </w:tcPr>
          <w:p w:rsidR="005477F4" w:rsidRDefault="005477F4" w:rsidP="009D2917">
            <w:pPr>
              <w:rPr>
                <w:rFonts w:cs="Arial"/>
              </w:rPr>
            </w:pPr>
            <w:r>
              <w:rPr>
                <w:rFonts w:cs="Arial"/>
              </w:rPr>
              <w:t>Date</w:t>
            </w:r>
          </w:p>
        </w:tc>
        <w:tc>
          <w:tcPr>
            <w:tcW w:w="7578" w:type="dxa"/>
          </w:tcPr>
          <w:p w:rsidR="005477F4" w:rsidRDefault="00BD2729" w:rsidP="009D2917">
            <w:pPr>
              <w:rPr>
                <w:rFonts w:cs="Arial"/>
              </w:rPr>
            </w:pPr>
            <w:r>
              <w:rPr>
                <w:rFonts w:cs="Arial"/>
              </w:rPr>
              <w:t>8 July</w:t>
            </w:r>
            <w:r w:rsidR="005477F4">
              <w:rPr>
                <w:rFonts w:cs="Arial"/>
              </w:rPr>
              <w:t xml:space="preserve"> 2013</w:t>
            </w:r>
          </w:p>
        </w:tc>
      </w:tr>
    </w:tbl>
    <w:p w:rsidR="005477F4" w:rsidRDefault="005477F4" w:rsidP="005477F4">
      <w:pPr>
        <w:rPr>
          <w:rFonts w:cs="Arial"/>
        </w:rPr>
      </w:pPr>
    </w:p>
    <w:p w:rsidR="00306B96" w:rsidRPr="00ED4513" w:rsidRDefault="005477F4" w:rsidP="0063053D">
      <w:pPr>
        <w:pStyle w:val="Heading1"/>
      </w:pPr>
      <w:r>
        <w:t>Background</w:t>
      </w:r>
    </w:p>
    <w:p w:rsidR="00110AB2" w:rsidRDefault="00110AB2" w:rsidP="00B508AD">
      <w:pPr>
        <w:rPr>
          <w:rFonts w:cs="Arial"/>
        </w:rPr>
      </w:pPr>
    </w:p>
    <w:p w:rsidR="00732623" w:rsidRDefault="00110AB2" w:rsidP="00B508AD">
      <w:pPr>
        <w:rPr>
          <w:rFonts w:cs="Arial"/>
        </w:rPr>
      </w:pPr>
      <w:r w:rsidRPr="00110AB2">
        <w:rPr>
          <w:rFonts w:cs="Arial"/>
        </w:rPr>
        <w:t>Late last year the Syracuse group, working with various aLIGO subsystem teams, "proposed" an Online Detector Characterization (ODC) system (</w:t>
      </w:r>
      <w:hyperlink r:id="rId11" w:history="1">
        <w:r w:rsidRPr="001F7B9B">
          <w:rPr>
            <w:rStyle w:val="Hyperlink"/>
            <w:rFonts w:cs="Arial"/>
          </w:rPr>
          <w:t>T1200323-v6</w:t>
        </w:r>
      </w:hyperlink>
      <w:r w:rsidRPr="00110AB2">
        <w:rPr>
          <w:rFonts w:cs="Arial"/>
        </w:rPr>
        <w:t xml:space="preserve">). </w:t>
      </w:r>
      <w:r w:rsidR="001F7B9B">
        <w:rPr>
          <w:rFonts w:cs="Arial"/>
        </w:rPr>
        <w:t>More recently this system has been summarized, and re-named to the Online State Vector (OSV) system (</w:t>
      </w:r>
      <w:hyperlink r:id="rId12" w:history="1">
        <w:r w:rsidR="001F7B9B" w:rsidRPr="001F7B9B">
          <w:rPr>
            <w:rStyle w:val="Hyperlink"/>
            <w:rFonts w:cs="Arial"/>
          </w:rPr>
          <w:t>T1300542-v3</w:t>
        </w:r>
      </w:hyperlink>
      <w:r w:rsidR="001F7B9B">
        <w:rPr>
          <w:rFonts w:cs="Arial"/>
        </w:rPr>
        <w:t xml:space="preserve">). </w:t>
      </w:r>
      <w:r w:rsidR="00732623">
        <w:rPr>
          <w:rFonts w:cs="Arial"/>
        </w:rPr>
        <w:t xml:space="preserve">The purpose of this system is to acquire time-stamped critical interferometer status information in order to generate Data Quality (DQ) information for the analysis pipelines and as input for detector characterization work. </w:t>
      </w:r>
      <w:r w:rsidR="00826DF5">
        <w:rPr>
          <w:rFonts w:cs="Arial"/>
        </w:rPr>
        <w:t>The proposed ODC system is integral with the subsystem models (aka user apps) used for the real-time control of the interferometer systems.</w:t>
      </w:r>
    </w:p>
    <w:p w:rsidR="00732623" w:rsidRDefault="00732623" w:rsidP="00B508AD">
      <w:pPr>
        <w:rPr>
          <w:rFonts w:cs="Arial"/>
        </w:rPr>
      </w:pPr>
    </w:p>
    <w:p w:rsidR="001E6D1F" w:rsidRDefault="00732623" w:rsidP="00B508AD">
      <w:pPr>
        <w:rPr>
          <w:rFonts w:cs="Arial"/>
        </w:rPr>
      </w:pPr>
      <w:r>
        <w:rPr>
          <w:rFonts w:cs="Arial"/>
        </w:rPr>
        <w:t>T</w:t>
      </w:r>
      <w:r w:rsidR="001E6D1F">
        <w:rPr>
          <w:rFonts w:cs="Arial"/>
        </w:rPr>
        <w:t>he ODC</w:t>
      </w:r>
      <w:r>
        <w:rPr>
          <w:rFonts w:cs="Arial"/>
        </w:rPr>
        <w:t xml:space="preserve"> system</w:t>
      </w:r>
      <w:r w:rsidR="00110AB2" w:rsidRPr="00110AB2">
        <w:rPr>
          <w:rFonts w:cs="Arial"/>
        </w:rPr>
        <w:t xml:space="preserve"> was adopted </w:t>
      </w:r>
      <w:r>
        <w:rPr>
          <w:rFonts w:cs="Arial"/>
        </w:rPr>
        <w:t xml:space="preserve">into some of the subsystem front-end, real-time code (“user apps”) </w:t>
      </w:r>
      <w:r w:rsidR="001E6D1F">
        <w:rPr>
          <w:rFonts w:cs="Arial"/>
        </w:rPr>
        <w:t xml:space="preserve">without </w:t>
      </w:r>
      <w:r w:rsidR="000F415E">
        <w:rPr>
          <w:rFonts w:cs="Arial"/>
        </w:rPr>
        <w:t xml:space="preserve">formal </w:t>
      </w:r>
      <w:r w:rsidR="001E6D1F">
        <w:rPr>
          <w:rFonts w:cs="Arial"/>
        </w:rPr>
        <w:t>review. We have had some experience and success with its implementation, most notably in the PSL system</w:t>
      </w:r>
      <w:r w:rsidR="00800F27">
        <w:rPr>
          <w:rFonts w:cs="Arial"/>
        </w:rPr>
        <w:t xml:space="preserve"> (see for example </w:t>
      </w:r>
      <w:hyperlink r:id="rId13" w:history="1">
        <w:r w:rsidR="00800F27" w:rsidRPr="00800F27">
          <w:rPr>
            <w:rStyle w:val="Hyperlink"/>
            <w:rFonts w:cs="Arial"/>
          </w:rPr>
          <w:t>G1300555-v1</w:t>
        </w:r>
      </w:hyperlink>
      <w:r w:rsidR="00800F27">
        <w:rPr>
          <w:rFonts w:cs="Arial"/>
        </w:rPr>
        <w:t xml:space="preserve"> and </w:t>
      </w:r>
      <w:hyperlink r:id="rId14" w:history="1">
        <w:r w:rsidR="00800F27" w:rsidRPr="00800F27">
          <w:rPr>
            <w:rStyle w:val="Hyperlink"/>
            <w:rFonts w:cs="Arial"/>
          </w:rPr>
          <w:t>T1300564-v1</w:t>
        </w:r>
      </w:hyperlink>
      <w:r w:rsidR="00800F27">
        <w:rPr>
          <w:rFonts w:cs="Arial"/>
        </w:rPr>
        <w:t>)</w:t>
      </w:r>
      <w:r w:rsidR="001E6D1F">
        <w:rPr>
          <w:rFonts w:cs="Arial"/>
        </w:rPr>
        <w:t>. In addition, the upcoming Engineering Run #4 (ER4) will offer another opportunity for experience with the system</w:t>
      </w:r>
      <w:r w:rsidR="00953C16">
        <w:rPr>
          <w:rFonts w:cs="Arial"/>
        </w:rPr>
        <w:t xml:space="preserve"> (specifically with the </w:t>
      </w:r>
      <w:r w:rsidR="00953C16" w:rsidRPr="00C84977">
        <w:rPr>
          <w:rFonts w:cs="Arial"/>
        </w:rPr>
        <w:t>PSL, ISI, SUS and to some extent IMC</w:t>
      </w:r>
      <w:r w:rsidR="00800F27">
        <w:rPr>
          <w:rFonts w:cs="Arial"/>
        </w:rPr>
        <w:t xml:space="preserve"> system</w:t>
      </w:r>
      <w:r w:rsidR="00953C16">
        <w:rPr>
          <w:rFonts w:cs="Arial"/>
        </w:rPr>
        <w:t>)</w:t>
      </w:r>
      <w:r w:rsidR="001E6D1F">
        <w:rPr>
          <w:rFonts w:cs="Arial"/>
        </w:rPr>
        <w:t>.</w:t>
      </w:r>
    </w:p>
    <w:p w:rsidR="001E6D1F" w:rsidRDefault="001E6D1F" w:rsidP="00B508AD">
      <w:pPr>
        <w:rPr>
          <w:rFonts w:cs="Arial"/>
        </w:rPr>
      </w:pPr>
    </w:p>
    <w:p w:rsidR="001E6D1F" w:rsidRDefault="001E6D1F" w:rsidP="00B508AD">
      <w:pPr>
        <w:rPr>
          <w:rFonts w:cs="Arial"/>
        </w:rPr>
      </w:pPr>
      <w:r>
        <w:rPr>
          <w:rFonts w:cs="Arial"/>
        </w:rPr>
        <w:t xml:space="preserve">LIGO management has two primary concerns regarding the deployment of the ODC system: </w:t>
      </w:r>
    </w:p>
    <w:p w:rsidR="001E6D1F" w:rsidRDefault="001E6D1F" w:rsidP="001E6D1F">
      <w:pPr>
        <w:pStyle w:val="ListParagraph"/>
        <w:numPr>
          <w:ilvl w:val="0"/>
          <w:numId w:val="44"/>
        </w:numPr>
        <w:rPr>
          <w:rFonts w:cs="Arial"/>
        </w:rPr>
      </w:pPr>
      <w:r w:rsidRPr="001E6D1F">
        <w:rPr>
          <w:rFonts w:cs="Arial"/>
        </w:rPr>
        <w:t xml:space="preserve">The </w:t>
      </w:r>
      <w:r w:rsidR="000F415E">
        <w:rPr>
          <w:rFonts w:cs="Arial"/>
        </w:rPr>
        <w:t xml:space="preserve">ODC </w:t>
      </w:r>
      <w:r w:rsidRPr="001E6D1F">
        <w:rPr>
          <w:rFonts w:cs="Arial"/>
        </w:rPr>
        <w:t xml:space="preserve">system has been implemented without the usual </w:t>
      </w:r>
      <w:r w:rsidR="000F415E">
        <w:rPr>
          <w:rFonts w:cs="Arial"/>
        </w:rPr>
        <w:t xml:space="preserve">formal </w:t>
      </w:r>
      <w:r w:rsidRPr="001E6D1F">
        <w:rPr>
          <w:rFonts w:cs="Arial"/>
        </w:rPr>
        <w:t>requirements and design review process</w:t>
      </w:r>
      <w:r>
        <w:rPr>
          <w:rFonts w:cs="Arial"/>
        </w:rPr>
        <w:t>,</w:t>
      </w:r>
      <w:r w:rsidR="00110AB2" w:rsidRPr="001E6D1F">
        <w:rPr>
          <w:rFonts w:cs="Arial"/>
        </w:rPr>
        <w:t xml:space="preserve"> and </w:t>
      </w:r>
    </w:p>
    <w:p w:rsidR="00110AB2" w:rsidRPr="001E6D1F" w:rsidRDefault="001E6D1F" w:rsidP="001E6D1F">
      <w:pPr>
        <w:pStyle w:val="ListParagraph"/>
        <w:numPr>
          <w:ilvl w:val="0"/>
          <w:numId w:val="44"/>
        </w:numPr>
        <w:rPr>
          <w:rFonts w:cs="Arial"/>
        </w:rPr>
      </w:pPr>
      <w:r>
        <w:rPr>
          <w:rFonts w:cs="Arial"/>
        </w:rPr>
        <w:lastRenderedPageBreak/>
        <w:t>F</w:t>
      </w:r>
      <w:r w:rsidR="00110AB2" w:rsidRPr="001E6D1F">
        <w:rPr>
          <w:rFonts w:cs="Arial"/>
        </w:rPr>
        <w:t>requent changes may be desired/required</w:t>
      </w:r>
      <w:r w:rsidR="004B0504">
        <w:rPr>
          <w:rFonts w:cs="Arial"/>
        </w:rPr>
        <w:t xml:space="preserve"> for the ODC</w:t>
      </w:r>
      <w:r w:rsidR="00110AB2" w:rsidRPr="001E6D1F">
        <w:rPr>
          <w:rFonts w:cs="Arial"/>
        </w:rPr>
        <w:t xml:space="preserve"> which </w:t>
      </w:r>
      <w:r w:rsidR="004B0504">
        <w:rPr>
          <w:rFonts w:cs="Arial"/>
        </w:rPr>
        <w:t>is</w:t>
      </w:r>
      <w:r w:rsidR="00110AB2" w:rsidRPr="001E6D1F">
        <w:rPr>
          <w:rFonts w:cs="Arial"/>
        </w:rPr>
        <w:t xml:space="preserve"> not desirable </w:t>
      </w:r>
      <w:r w:rsidR="004B0504">
        <w:rPr>
          <w:rFonts w:cs="Arial"/>
        </w:rPr>
        <w:t xml:space="preserve">for the installed, </w:t>
      </w:r>
      <w:r w:rsidR="00110AB2" w:rsidRPr="001E6D1F">
        <w:rPr>
          <w:rFonts w:cs="Arial"/>
        </w:rPr>
        <w:t xml:space="preserve">tested </w:t>
      </w:r>
      <w:r w:rsidR="004B0504">
        <w:rPr>
          <w:rFonts w:cs="Arial"/>
        </w:rPr>
        <w:t>and</w:t>
      </w:r>
      <w:r w:rsidR="00732623" w:rsidRPr="001E6D1F">
        <w:rPr>
          <w:rFonts w:cs="Arial"/>
        </w:rPr>
        <w:t xml:space="preserve"> change </w:t>
      </w:r>
      <w:r w:rsidR="004B0504">
        <w:rPr>
          <w:rFonts w:cs="Arial"/>
        </w:rPr>
        <w:t>controlled</w:t>
      </w:r>
      <w:r w:rsidR="004B0504">
        <w:rPr>
          <w:rStyle w:val="FootnoteReference"/>
          <w:rFonts w:cs="Arial"/>
        </w:rPr>
        <w:footnoteReference w:id="1"/>
      </w:r>
      <w:r w:rsidR="004B0504">
        <w:rPr>
          <w:rFonts w:cs="Arial"/>
        </w:rPr>
        <w:t xml:space="preserve"> front-end, real-time code</w:t>
      </w:r>
      <w:r w:rsidR="00732623" w:rsidRPr="001E6D1F">
        <w:rPr>
          <w:rFonts w:cs="Arial"/>
        </w:rPr>
        <w:t>.</w:t>
      </w:r>
    </w:p>
    <w:p w:rsidR="00110AB2" w:rsidRDefault="00110AB2" w:rsidP="00B508AD">
      <w:pPr>
        <w:rPr>
          <w:rFonts w:cs="Arial"/>
        </w:rPr>
      </w:pPr>
    </w:p>
    <w:p w:rsidR="005477F4" w:rsidRDefault="00B508AD" w:rsidP="00B508AD">
      <w:pPr>
        <w:rPr>
          <w:rFonts w:cs="Arial"/>
        </w:rPr>
      </w:pPr>
      <w:r w:rsidRPr="00B508AD">
        <w:rPr>
          <w:rFonts w:cs="Arial"/>
        </w:rPr>
        <w:t xml:space="preserve">The </w:t>
      </w:r>
      <w:r w:rsidR="00953C16">
        <w:rPr>
          <w:rFonts w:cs="Arial"/>
        </w:rPr>
        <w:t xml:space="preserve">purpose of this </w:t>
      </w:r>
      <w:r w:rsidRPr="00B508AD">
        <w:rPr>
          <w:rFonts w:cs="Arial"/>
        </w:rPr>
        <w:t>Technical Review Board (TRB)</w:t>
      </w:r>
      <w:r w:rsidR="00C84977">
        <w:rPr>
          <w:rFonts w:cs="Arial"/>
        </w:rPr>
        <w:t xml:space="preserve"> </w:t>
      </w:r>
      <w:r w:rsidR="00953C16">
        <w:rPr>
          <w:rFonts w:cs="Arial"/>
        </w:rPr>
        <w:t>is to</w:t>
      </w:r>
      <w:r w:rsidR="00C84977">
        <w:rPr>
          <w:rFonts w:cs="Arial"/>
        </w:rPr>
        <w:t xml:space="preserve"> review</w:t>
      </w:r>
      <w:r w:rsidRPr="00B508AD">
        <w:rPr>
          <w:rFonts w:cs="Arial"/>
        </w:rPr>
        <w:t xml:space="preserve"> the OSV/ODC system and advise the project on whe</w:t>
      </w:r>
      <w:r w:rsidR="00C84977">
        <w:rPr>
          <w:rFonts w:cs="Arial"/>
        </w:rPr>
        <w:t>ther we should continue with</w:t>
      </w:r>
      <w:r w:rsidRPr="00B508AD">
        <w:rPr>
          <w:rFonts w:cs="Arial"/>
        </w:rPr>
        <w:t xml:space="preserve"> this implementation or effect changes. </w:t>
      </w:r>
    </w:p>
    <w:p w:rsidR="00110AB2" w:rsidRDefault="00110AB2" w:rsidP="00B508AD">
      <w:pPr>
        <w:rPr>
          <w:rFonts w:cs="Arial"/>
        </w:rPr>
      </w:pPr>
    </w:p>
    <w:p w:rsidR="00110AB2" w:rsidRDefault="00110AB2" w:rsidP="00B508AD">
      <w:pPr>
        <w:rPr>
          <w:rFonts w:cs="Arial"/>
        </w:rPr>
      </w:pPr>
      <w:r w:rsidRPr="00110AB2">
        <w:rPr>
          <w:rFonts w:cs="Arial"/>
        </w:rPr>
        <w:t>In the interim</w:t>
      </w:r>
      <w:r w:rsidR="00800F27">
        <w:rPr>
          <w:rFonts w:cs="Arial"/>
        </w:rPr>
        <w:t>,</w:t>
      </w:r>
      <w:r w:rsidRPr="00110AB2">
        <w:rPr>
          <w:rFonts w:cs="Arial"/>
        </w:rPr>
        <w:t xml:space="preserve"> work may proceed (albeit at risk) on the OSV/ODC system. In particular some state vector information will likely be needed (or at least useful) for the IMC for the upcoming ER4. Adding some IMC ODC channels is acceptable. However any more complicated/computed "quality assessment" type bits sh</w:t>
      </w:r>
      <w:r w:rsidR="00800F27">
        <w:rPr>
          <w:rFonts w:cs="Arial"/>
        </w:rPr>
        <w:t>ould wait for the results of this</w:t>
      </w:r>
      <w:r w:rsidRPr="00110AB2">
        <w:rPr>
          <w:rFonts w:cs="Arial"/>
        </w:rPr>
        <w:t xml:space="preserve"> OSV/ODC </w:t>
      </w:r>
      <w:r w:rsidR="00800F27">
        <w:rPr>
          <w:rFonts w:cs="Arial"/>
        </w:rPr>
        <w:t xml:space="preserve">technical </w:t>
      </w:r>
      <w:bookmarkStart w:id="0" w:name="_GoBack"/>
      <w:bookmarkEnd w:id="0"/>
      <w:r w:rsidRPr="00110AB2">
        <w:rPr>
          <w:rFonts w:cs="Arial"/>
        </w:rPr>
        <w:t>review.</w:t>
      </w:r>
    </w:p>
    <w:p w:rsidR="005477F4" w:rsidRDefault="005477F4" w:rsidP="005477F4">
      <w:pPr>
        <w:rPr>
          <w:rFonts w:cs="Arial"/>
        </w:rPr>
      </w:pPr>
    </w:p>
    <w:p w:rsidR="00B81252" w:rsidRDefault="005477F4" w:rsidP="005477F4">
      <w:pPr>
        <w:pStyle w:val="Heading1"/>
      </w:pPr>
      <w:r>
        <w:t>TRB Charge</w:t>
      </w:r>
    </w:p>
    <w:p w:rsidR="005477F4" w:rsidRDefault="00485E97" w:rsidP="005477F4">
      <w:r>
        <w:t>The TRB is requested to answer the following questions in a written report with their recommendations:</w:t>
      </w:r>
    </w:p>
    <w:p w:rsidR="001F7B9B" w:rsidRDefault="001F7B9B" w:rsidP="00C84977">
      <w:pPr>
        <w:numPr>
          <w:ilvl w:val="0"/>
          <w:numId w:val="43"/>
        </w:numPr>
        <w:jc w:val="left"/>
        <w:rPr>
          <w:rFonts w:cs="Arial"/>
        </w:rPr>
      </w:pPr>
      <w:r>
        <w:rPr>
          <w:rFonts w:cs="Arial"/>
        </w:rPr>
        <w:t xml:space="preserve">Should we stick with </w:t>
      </w:r>
      <w:r w:rsidR="00826DF5">
        <w:rPr>
          <w:rFonts w:cs="Arial"/>
        </w:rPr>
        <w:t>“</w:t>
      </w:r>
      <w:r>
        <w:rPr>
          <w:rFonts w:cs="Arial"/>
        </w:rPr>
        <w:t>ODC</w:t>
      </w:r>
      <w:r w:rsidR="00826DF5">
        <w:rPr>
          <w:rFonts w:cs="Arial"/>
        </w:rPr>
        <w:t>”</w:t>
      </w:r>
      <w:r>
        <w:rPr>
          <w:rFonts w:cs="Arial"/>
        </w:rPr>
        <w:t xml:space="preserve"> as the name</w:t>
      </w:r>
      <w:r w:rsidR="00826DF5">
        <w:rPr>
          <w:rFonts w:cs="Arial"/>
        </w:rPr>
        <w:t xml:space="preserve"> for this system</w:t>
      </w:r>
      <w:r w:rsidR="009E72CB">
        <w:rPr>
          <w:rFonts w:cs="Arial"/>
        </w:rPr>
        <w:t xml:space="preserve"> (</w:t>
      </w:r>
      <w:r w:rsidR="00826DF5">
        <w:rPr>
          <w:rFonts w:cs="Arial"/>
        </w:rPr>
        <w:t>given that there may be an investment in channel names to date</w:t>
      </w:r>
      <w:r w:rsidR="009E72CB">
        <w:rPr>
          <w:rFonts w:cs="Arial"/>
        </w:rPr>
        <w:t xml:space="preserve"> using ODC)</w:t>
      </w:r>
      <w:r w:rsidR="00826DF5">
        <w:rPr>
          <w:rFonts w:cs="Arial"/>
        </w:rPr>
        <w:t xml:space="preserve"> or should we switch to “OSV”</w:t>
      </w:r>
      <w:r>
        <w:rPr>
          <w:rFonts w:cs="Arial"/>
        </w:rPr>
        <w:t>?</w:t>
      </w:r>
    </w:p>
    <w:p w:rsidR="000F415E" w:rsidRDefault="000F415E" w:rsidP="000F415E">
      <w:pPr>
        <w:numPr>
          <w:ilvl w:val="0"/>
          <w:numId w:val="43"/>
        </w:numPr>
        <w:jc w:val="left"/>
        <w:rPr>
          <w:rFonts w:cs="Arial"/>
        </w:rPr>
      </w:pPr>
      <w:r>
        <w:rPr>
          <w:rFonts w:cs="Arial"/>
        </w:rPr>
        <w:t>Are the requirements and motivation for the ODC system well established, complete and reasonable?</w:t>
      </w:r>
      <w:r w:rsidR="009E72CB">
        <w:rPr>
          <w:rFonts w:cs="Arial"/>
        </w:rPr>
        <w:t xml:space="preserve"> In particular are the requirements responsive to the needs for detector characterization and data analysis groups?</w:t>
      </w:r>
    </w:p>
    <w:p w:rsidR="00826DF5" w:rsidRDefault="000F415E" w:rsidP="000F415E">
      <w:pPr>
        <w:numPr>
          <w:ilvl w:val="0"/>
          <w:numId w:val="43"/>
        </w:numPr>
        <w:jc w:val="left"/>
        <w:rPr>
          <w:rFonts w:cs="Arial"/>
        </w:rPr>
      </w:pPr>
      <w:r>
        <w:rPr>
          <w:rFonts w:cs="Arial"/>
        </w:rPr>
        <w:t xml:space="preserve">Is the proposed ODC system design </w:t>
      </w:r>
      <w:r w:rsidR="00826DF5">
        <w:rPr>
          <w:rFonts w:cs="Arial"/>
        </w:rPr>
        <w:t>a good</w:t>
      </w:r>
      <w:r>
        <w:rPr>
          <w:rFonts w:cs="Arial"/>
        </w:rPr>
        <w:t xml:space="preserve"> approach to achieving the requirements? In particular should these </w:t>
      </w:r>
      <w:r w:rsidRPr="000F415E">
        <w:rPr>
          <w:rFonts w:cs="Arial"/>
        </w:rPr>
        <w:t xml:space="preserve">monitoring channels </w:t>
      </w:r>
      <w:r>
        <w:rPr>
          <w:rFonts w:cs="Arial"/>
        </w:rPr>
        <w:t xml:space="preserve">be </w:t>
      </w:r>
      <w:r w:rsidR="00826DF5">
        <w:rPr>
          <w:rFonts w:cs="Arial"/>
        </w:rPr>
        <w:t>incorporated into</w:t>
      </w:r>
      <w:r>
        <w:rPr>
          <w:rFonts w:cs="Arial"/>
        </w:rPr>
        <w:t xml:space="preserve"> </w:t>
      </w:r>
      <w:r w:rsidRPr="000F415E">
        <w:rPr>
          <w:rFonts w:cs="Arial"/>
        </w:rPr>
        <w:t>the front end</w:t>
      </w:r>
      <w:r w:rsidR="00826DF5">
        <w:rPr>
          <w:rFonts w:cs="Arial"/>
        </w:rPr>
        <w:t>, real-time, control code or implemented separately</w:t>
      </w:r>
      <w:r w:rsidR="009E72CB">
        <w:rPr>
          <w:rFonts w:cs="Arial"/>
        </w:rPr>
        <w:t xml:space="preserve"> for ease of interface and change control</w:t>
      </w:r>
      <w:r w:rsidR="00826DF5">
        <w:rPr>
          <w:rFonts w:cs="Arial"/>
        </w:rPr>
        <w:t xml:space="preserve">? </w:t>
      </w:r>
    </w:p>
    <w:p w:rsidR="000F415E" w:rsidRDefault="00826DF5" w:rsidP="000F415E">
      <w:pPr>
        <w:numPr>
          <w:ilvl w:val="0"/>
          <w:numId w:val="43"/>
        </w:numPr>
        <w:jc w:val="left"/>
        <w:rPr>
          <w:rFonts w:cs="Arial"/>
        </w:rPr>
      </w:pPr>
      <w:r>
        <w:rPr>
          <w:rFonts w:cs="Arial"/>
        </w:rPr>
        <w:t xml:space="preserve">Can/should the ODC channels </w:t>
      </w:r>
      <w:r w:rsidR="009E72CB">
        <w:rPr>
          <w:rFonts w:cs="Arial"/>
        </w:rPr>
        <w:t>b</w:t>
      </w:r>
      <w:r>
        <w:rPr>
          <w:rFonts w:cs="Arial"/>
        </w:rPr>
        <w:t xml:space="preserve">e restricted so that they do not impose a significant computational load on the front-end computers (e.g. prohibit complicated or computed </w:t>
      </w:r>
      <w:r w:rsidR="002E0C4C">
        <w:rPr>
          <w:rFonts w:cs="Arial"/>
        </w:rPr>
        <w:t>channels unless already part of the real-time control model)?</w:t>
      </w:r>
    </w:p>
    <w:p w:rsidR="00732623" w:rsidRDefault="002E0C4C" w:rsidP="00732623">
      <w:pPr>
        <w:numPr>
          <w:ilvl w:val="0"/>
          <w:numId w:val="43"/>
        </w:numPr>
        <w:jc w:val="left"/>
        <w:rPr>
          <w:rFonts w:cs="Arial"/>
        </w:rPr>
      </w:pPr>
      <w:r>
        <w:rPr>
          <w:rFonts w:cs="Arial"/>
        </w:rPr>
        <w:t>In principal the</w:t>
      </w:r>
      <w:r w:rsidR="00826DF5">
        <w:rPr>
          <w:rFonts w:cs="Arial"/>
        </w:rPr>
        <w:t xml:space="preserve"> ODC channels </w:t>
      </w:r>
      <w:r w:rsidR="00732623" w:rsidRPr="00732623">
        <w:rPr>
          <w:rFonts w:cs="Arial"/>
        </w:rPr>
        <w:t>can also be used as input to interferometer Guardian</w:t>
      </w:r>
      <w:r w:rsidR="00732623">
        <w:rPr>
          <w:rFonts w:cs="Arial"/>
        </w:rPr>
        <w:t xml:space="preserve"> </w:t>
      </w:r>
      <w:r w:rsidR="00732623" w:rsidRPr="00732623">
        <w:rPr>
          <w:rFonts w:cs="Arial"/>
        </w:rPr>
        <w:t>processes.</w:t>
      </w:r>
      <w:r>
        <w:rPr>
          <w:rFonts w:cs="Arial"/>
        </w:rPr>
        <w:t xml:space="preserve"> This approach would link top-level supervisory control of the interferometer to ODC channel definition/software. The ODC channels would need to be under strict interface and change control. Is this advisable, or should the systems be independent?</w:t>
      </w:r>
    </w:p>
    <w:p w:rsidR="002E0C4C" w:rsidRDefault="002E0C4C" w:rsidP="002E0C4C">
      <w:pPr>
        <w:numPr>
          <w:ilvl w:val="0"/>
          <w:numId w:val="43"/>
        </w:numPr>
        <w:jc w:val="left"/>
        <w:rPr>
          <w:rFonts w:cs="Arial"/>
        </w:rPr>
      </w:pPr>
      <w:r>
        <w:rPr>
          <w:rFonts w:cs="Arial"/>
        </w:rPr>
        <w:t>Likewise, i</w:t>
      </w:r>
      <w:r>
        <w:rPr>
          <w:rFonts w:cs="Arial"/>
        </w:rPr>
        <w:t xml:space="preserve">n principal the ODC channels </w:t>
      </w:r>
      <w:r>
        <w:rPr>
          <w:rFonts w:cs="Arial"/>
        </w:rPr>
        <w:t xml:space="preserve">can also be used as input </w:t>
      </w:r>
      <w:r w:rsidRPr="00732623">
        <w:rPr>
          <w:rFonts w:cs="Arial"/>
        </w:rPr>
        <w:t>for real-time detector status display.</w:t>
      </w:r>
      <w:r>
        <w:rPr>
          <w:rFonts w:cs="Arial"/>
        </w:rPr>
        <w:t xml:space="preserve"> In particular if these displays are for operators, then t</w:t>
      </w:r>
      <w:r w:rsidRPr="002E0C4C">
        <w:rPr>
          <w:rFonts w:cs="Arial"/>
        </w:rPr>
        <w:t>he ODC channels would need to be under strict interface and change control.</w:t>
      </w:r>
      <w:r>
        <w:rPr>
          <w:rFonts w:cs="Arial"/>
        </w:rPr>
        <w:t xml:space="preserve"> </w:t>
      </w:r>
      <w:r>
        <w:rPr>
          <w:rFonts w:cs="Arial"/>
        </w:rPr>
        <w:t>Is this advisable, or should the systems be independent?</w:t>
      </w:r>
    </w:p>
    <w:p w:rsidR="00953C16" w:rsidRPr="00732623" w:rsidRDefault="00283017" w:rsidP="00953C16">
      <w:pPr>
        <w:numPr>
          <w:ilvl w:val="0"/>
          <w:numId w:val="43"/>
        </w:numPr>
        <w:jc w:val="left"/>
        <w:rPr>
          <w:rFonts w:cs="Arial"/>
        </w:rPr>
      </w:pPr>
      <w:r>
        <w:rPr>
          <w:rFonts w:cs="Arial"/>
        </w:rPr>
        <w:t>W</w:t>
      </w:r>
      <w:r w:rsidR="00953C16" w:rsidRPr="00953C16">
        <w:rPr>
          <w:rFonts w:cs="Arial"/>
        </w:rPr>
        <w:t>hile the Det</w:t>
      </w:r>
      <w:r>
        <w:rPr>
          <w:rFonts w:cs="Arial"/>
        </w:rPr>
        <w:t xml:space="preserve">ector </w:t>
      </w:r>
      <w:r w:rsidR="00953C16" w:rsidRPr="00953C16">
        <w:rPr>
          <w:rFonts w:cs="Arial"/>
        </w:rPr>
        <w:t>Char</w:t>
      </w:r>
      <w:r>
        <w:rPr>
          <w:rFonts w:cs="Arial"/>
        </w:rPr>
        <w:t>acterization</w:t>
      </w:r>
      <w:r w:rsidR="00953C16" w:rsidRPr="00953C16">
        <w:rPr>
          <w:rFonts w:cs="Arial"/>
        </w:rPr>
        <w:t xml:space="preserve"> people </w:t>
      </w:r>
      <w:r>
        <w:rPr>
          <w:rFonts w:cs="Arial"/>
        </w:rPr>
        <w:t>seem</w:t>
      </w:r>
      <w:r w:rsidR="00953C16" w:rsidRPr="00953C16">
        <w:rPr>
          <w:rFonts w:cs="Arial"/>
        </w:rPr>
        <w:t xml:space="preserve"> prepared to use the ODC channels, the data analysis groups, in some (</w:t>
      </w:r>
      <w:r>
        <w:rPr>
          <w:rFonts w:cs="Arial"/>
        </w:rPr>
        <w:t>perhaps many</w:t>
      </w:r>
      <w:r w:rsidR="00953C16" w:rsidRPr="00953C16">
        <w:rPr>
          <w:rFonts w:cs="Arial"/>
        </w:rPr>
        <w:t xml:space="preserve">) cases are not </w:t>
      </w:r>
      <w:r>
        <w:rPr>
          <w:rFonts w:cs="Arial"/>
        </w:rPr>
        <w:lastRenderedPageBreak/>
        <w:t xml:space="preserve">currently </w:t>
      </w:r>
      <w:r w:rsidR="00953C16" w:rsidRPr="00953C16">
        <w:rPr>
          <w:rFonts w:cs="Arial"/>
        </w:rPr>
        <w:t>prepared to use these channels and it would take some effort for them to incorporate these channels into their analysis tools</w:t>
      </w:r>
      <w:r>
        <w:rPr>
          <w:rFonts w:cs="Arial"/>
        </w:rPr>
        <w:t>. How should we control/coordinate the i</w:t>
      </w:r>
      <w:r>
        <w:rPr>
          <w:rFonts w:cs="Arial"/>
        </w:rPr>
        <w:t>nterfaces to DetChar and DA groups</w:t>
      </w:r>
      <w:r>
        <w:rPr>
          <w:rFonts w:cs="Arial"/>
        </w:rPr>
        <w:t>?</w:t>
      </w:r>
    </w:p>
    <w:p w:rsidR="005477F4" w:rsidRDefault="00283017" w:rsidP="00C84977">
      <w:pPr>
        <w:numPr>
          <w:ilvl w:val="0"/>
          <w:numId w:val="43"/>
        </w:numPr>
        <w:jc w:val="left"/>
        <w:rPr>
          <w:rFonts w:cs="Arial"/>
        </w:rPr>
      </w:pPr>
      <w:r>
        <w:rPr>
          <w:rFonts w:cs="Arial"/>
        </w:rPr>
        <w:t>Some aspects of the ODC system appear to</w:t>
      </w:r>
      <w:r w:rsidR="00C84977" w:rsidRPr="00C84977">
        <w:rPr>
          <w:rFonts w:cs="Arial"/>
        </w:rPr>
        <w:t xml:space="preserve"> overlap </w:t>
      </w:r>
      <w:r>
        <w:rPr>
          <w:rFonts w:cs="Arial"/>
        </w:rPr>
        <w:t>with the functions of the Data Monitoring Tool (</w:t>
      </w:r>
      <w:r w:rsidR="00C84977" w:rsidRPr="00C84977">
        <w:rPr>
          <w:rFonts w:cs="Arial"/>
        </w:rPr>
        <w:t>DMT</w:t>
      </w:r>
      <w:r>
        <w:rPr>
          <w:rFonts w:cs="Arial"/>
        </w:rPr>
        <w:t xml:space="preserve">). Does </w:t>
      </w:r>
      <w:r w:rsidR="00730809">
        <w:rPr>
          <w:rFonts w:cs="Arial"/>
        </w:rPr>
        <w:t>ODC</w:t>
      </w:r>
      <w:r>
        <w:rPr>
          <w:rFonts w:cs="Arial"/>
        </w:rPr>
        <w:t xml:space="preserve"> supplant some or all of the DMT? Are there interfaces that should be considered between the ODC and the DMT? </w:t>
      </w:r>
    </w:p>
    <w:p w:rsidR="005477F4" w:rsidRDefault="005477F4" w:rsidP="005477F4">
      <w:pPr>
        <w:rPr>
          <w:rFonts w:cs="Arial"/>
        </w:rPr>
      </w:pPr>
    </w:p>
    <w:p w:rsidR="005477F4" w:rsidRDefault="00E4540E" w:rsidP="005477F4">
      <w:pPr>
        <w:rPr>
          <w:rFonts w:cs="Arial"/>
        </w:rPr>
      </w:pPr>
      <w:r>
        <w:rPr>
          <w:rFonts w:cs="Arial"/>
        </w:rPr>
        <w:t>Please convene and provide a r</w:t>
      </w:r>
      <w:r w:rsidR="005477F4">
        <w:rPr>
          <w:rFonts w:cs="Arial"/>
        </w:rPr>
        <w:t>eport</w:t>
      </w:r>
      <w:r w:rsidR="00110AB2">
        <w:rPr>
          <w:rStyle w:val="FootnoteReference"/>
          <w:rFonts w:cs="Arial"/>
        </w:rPr>
        <w:footnoteReference w:id="2"/>
      </w:r>
      <w:r w:rsidR="005477F4">
        <w:rPr>
          <w:rFonts w:cs="Arial"/>
        </w:rPr>
        <w:t xml:space="preserve"> on </w:t>
      </w:r>
      <w:r>
        <w:rPr>
          <w:rFonts w:cs="Arial"/>
        </w:rPr>
        <w:t xml:space="preserve">the charge </w:t>
      </w:r>
      <w:r w:rsidR="005477F4">
        <w:rPr>
          <w:rFonts w:cs="Arial"/>
        </w:rPr>
        <w:t xml:space="preserve">by </w:t>
      </w:r>
      <w:r w:rsidR="00BD2729">
        <w:rPr>
          <w:rFonts w:cs="Arial"/>
        </w:rPr>
        <w:t>late August</w:t>
      </w:r>
      <w:r w:rsidR="005477F4">
        <w:rPr>
          <w:rFonts w:cs="Arial"/>
        </w:rPr>
        <w:t xml:space="preserve"> 2013.</w:t>
      </w:r>
      <w:r w:rsidR="00800F27">
        <w:rPr>
          <w:rFonts w:cs="Arial"/>
        </w:rPr>
        <w:t xml:space="preserve"> Of course in addition to reviewing the documentation on the ODC system (cited above), the TRB is encouraged to discuss the proposed system with the proposers and developers.</w:t>
      </w:r>
    </w:p>
    <w:sectPr w:rsidR="005477F4" w:rsidSect="004E57BB">
      <w:headerReference w:type="default" r:id="rId15"/>
      <w:footerReference w:type="default" r:id="rId16"/>
      <w:footerReference w:type="first" r:id="rId17"/>
      <w:pgSz w:w="12240" w:h="15840" w:code="1"/>
      <w:pgMar w:top="189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768" w:rsidRDefault="00E57768" w:rsidP="0063053D">
      <w:r>
        <w:separator/>
      </w:r>
    </w:p>
  </w:endnote>
  <w:endnote w:type="continuationSeparator" w:id="0">
    <w:p w:rsidR="00E57768" w:rsidRDefault="00E57768" w:rsidP="0063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939" w:rsidRDefault="00766939" w:rsidP="0063053D">
    <w:pPr>
      <w:pStyle w:val="Footer"/>
    </w:pPr>
    <w:r w:rsidRPr="00B5781C">
      <w:t>CALIFORNIA INSTITUTE OF TECHNOLOGY</w:t>
    </w:r>
  </w:p>
  <w:p w:rsidR="00766939" w:rsidRPr="00B5781C" w:rsidRDefault="00766939" w:rsidP="0063053D">
    <w:pPr>
      <w:pStyle w:val="Footer"/>
      <w:rPr>
        <w:rFonts w:cs="Arial"/>
        <w:i/>
        <w:iCs/>
      </w:rPr>
    </w:pPr>
    <w:r w:rsidRPr="004118D4">
      <w:rPr>
        <w:sz w:val="18"/>
      </w:rPr>
      <w:t>Form F0900023-v1</w:t>
    </w:r>
    <w:r>
      <w:tab/>
    </w:r>
    <w:r>
      <w:tab/>
    </w:r>
    <w:r w:rsidRPr="008E6250">
      <w:rPr>
        <w:color w:val="808080" w:themeColor="background1" w:themeShade="80"/>
        <w:spacing w:val="60"/>
      </w:rPr>
      <w:t>Page</w:t>
    </w:r>
    <w:r w:rsidRPr="008E6250">
      <w:t xml:space="preserve"> | </w:t>
    </w:r>
    <w:r w:rsidRPr="008E6250">
      <w:fldChar w:fldCharType="begin"/>
    </w:r>
    <w:r w:rsidRPr="008E6250">
      <w:instrText xml:space="preserve"> PAGE   \* MERGEFORMAT </w:instrText>
    </w:r>
    <w:r w:rsidRPr="008E6250">
      <w:fldChar w:fldCharType="separate"/>
    </w:r>
    <w:r w:rsidR="00800F27" w:rsidRPr="00800F27">
      <w:rPr>
        <w:b/>
        <w:bCs/>
        <w:noProof/>
      </w:rPr>
      <w:t>2</w:t>
    </w:r>
    <w:r w:rsidRPr="008E6250">
      <w:rPr>
        <w:b/>
        <w:bCs/>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939" w:rsidRDefault="00766939" w:rsidP="004E57BB">
    <w:pPr>
      <w:pStyle w:val="Footer"/>
    </w:pPr>
    <w:r w:rsidRPr="00B5781C">
      <w:t>CALIFORNIA INSTITUTE OF TECHNOLOGY</w:t>
    </w:r>
  </w:p>
  <w:p w:rsidR="00766939" w:rsidRPr="004E57BB" w:rsidRDefault="00766939">
    <w:pPr>
      <w:pStyle w:val="Footer"/>
      <w:rPr>
        <w:rFonts w:cs="Arial"/>
        <w:i/>
        <w:iCs/>
      </w:rPr>
    </w:pPr>
    <w:r w:rsidRPr="004118D4">
      <w:rPr>
        <w:sz w:val="18"/>
      </w:rPr>
      <w:t>Form F0900023-v1</w:t>
    </w:r>
    <w:r>
      <w:tab/>
    </w:r>
    <w:r>
      <w:tab/>
    </w:r>
    <w:r w:rsidRPr="008E6250">
      <w:rPr>
        <w:color w:val="808080" w:themeColor="background1" w:themeShade="80"/>
        <w:spacing w:val="60"/>
      </w:rPr>
      <w:t>Page</w:t>
    </w:r>
    <w:r w:rsidRPr="008E6250">
      <w:t xml:space="preserve"> | </w:t>
    </w:r>
    <w:r w:rsidRPr="008E6250">
      <w:fldChar w:fldCharType="begin"/>
    </w:r>
    <w:r w:rsidRPr="008E6250">
      <w:instrText xml:space="preserve"> PAGE   \* MERGEFORMAT </w:instrText>
    </w:r>
    <w:r w:rsidRPr="008E6250">
      <w:fldChar w:fldCharType="separate"/>
    </w:r>
    <w:r w:rsidR="00800F27" w:rsidRPr="00800F27">
      <w:rPr>
        <w:b/>
        <w:bCs/>
        <w:noProof/>
      </w:rPr>
      <w:t>1</w:t>
    </w:r>
    <w:r w:rsidRPr="008E6250">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768" w:rsidRDefault="00E57768" w:rsidP="0063053D">
      <w:r>
        <w:separator/>
      </w:r>
    </w:p>
  </w:footnote>
  <w:footnote w:type="continuationSeparator" w:id="0">
    <w:p w:rsidR="00E57768" w:rsidRDefault="00E57768" w:rsidP="0063053D">
      <w:r>
        <w:continuationSeparator/>
      </w:r>
    </w:p>
  </w:footnote>
  <w:footnote w:id="1">
    <w:p w:rsidR="004B0504" w:rsidRDefault="004B0504" w:rsidP="004B0504">
      <w:pPr>
        <w:pStyle w:val="FootnoteText"/>
      </w:pPr>
      <w:r>
        <w:rPr>
          <w:rStyle w:val="FootnoteReference"/>
        </w:rPr>
        <w:footnoteRef/>
      </w:r>
      <w:r>
        <w:t xml:space="preserve"> </w:t>
      </w:r>
      <w:r w:rsidRPr="00110AB2">
        <w:t xml:space="preserve">To be precise: </w:t>
      </w:r>
      <w:r w:rsidR="00953C16">
        <w:t xml:space="preserve">currently </w:t>
      </w:r>
      <w:r w:rsidRPr="00110AB2">
        <w:t xml:space="preserve">only DAQ, SEI and SUS user apps have been officially been placed under change control. However, </w:t>
      </w:r>
      <w:r w:rsidR="00953C16">
        <w:t>the</w:t>
      </w:r>
      <w:r w:rsidRPr="00110AB2">
        <w:t xml:space="preserve"> intent </w:t>
      </w:r>
      <w:r w:rsidR="00953C16">
        <w:t xml:space="preserve">is </w:t>
      </w:r>
      <w:r w:rsidRPr="00110AB2">
        <w:t xml:space="preserve">to place </w:t>
      </w:r>
      <w:r w:rsidR="00953C16">
        <w:t xml:space="preserve">all real-time software (e.g. </w:t>
      </w:r>
      <w:r w:rsidRPr="00110AB2">
        <w:t>PSL</w:t>
      </w:r>
      <w:r>
        <w:t>, TCS, etc.</w:t>
      </w:r>
      <w:r w:rsidR="00953C16">
        <w:t>)</w:t>
      </w:r>
      <w:r w:rsidRPr="00110AB2">
        <w:t xml:space="preserve"> under change control as soon as possible. Please see </w:t>
      </w:r>
      <w:hyperlink r:id="rId1" w:history="1">
        <w:r w:rsidRPr="00800F27">
          <w:rPr>
            <w:rStyle w:val="Hyperlink"/>
          </w:rPr>
          <w:t>M1300189-v1</w:t>
        </w:r>
      </w:hyperlink>
      <w:r w:rsidRPr="00110AB2">
        <w:t xml:space="preserve"> (software change control</w:t>
      </w:r>
      <w:r w:rsidR="00800F27">
        <w:t>.</w:t>
      </w:r>
    </w:p>
  </w:footnote>
  <w:footnote w:id="2">
    <w:p w:rsidR="00730809" w:rsidRDefault="00110AB2" w:rsidP="00110AB2">
      <w:pPr>
        <w:pStyle w:val="FootnoteText"/>
      </w:pPr>
      <w:r>
        <w:rPr>
          <w:rStyle w:val="FootnoteReference"/>
        </w:rPr>
        <w:footnoteRef/>
      </w:r>
      <w:r>
        <w:t xml:space="preserve"> </w:t>
      </w:r>
      <w:r w:rsidR="00730809">
        <w:t>Examples of other TRB reports:</w:t>
      </w:r>
    </w:p>
    <w:p w:rsidR="00110AB2" w:rsidRDefault="00730809" w:rsidP="00110AB2">
      <w:pPr>
        <w:pStyle w:val="FootnoteText"/>
      </w:pPr>
      <w:r>
        <w:t>T</w:t>
      </w:r>
      <w:r w:rsidR="00110AB2">
        <w:t>he CDS software code review:</w:t>
      </w:r>
      <w:r>
        <w:t xml:space="preserve"> </w:t>
      </w:r>
      <w:hyperlink r:id="rId2" w:history="1">
        <w:r w:rsidRPr="006133C4">
          <w:rPr>
            <w:rStyle w:val="Hyperlink"/>
          </w:rPr>
          <w:t>M1200346-v2</w:t>
        </w:r>
      </w:hyperlink>
      <w:r>
        <w:t xml:space="preserve">. </w:t>
      </w:r>
      <w:r w:rsidR="00110AB2">
        <w:t>This is an unusually long and detailed review report. However some of the content may be interest</w:t>
      </w:r>
      <w:r w:rsidR="00110AB2">
        <w:t>ing &amp; useful to the ODC review.</w:t>
      </w:r>
      <w:r>
        <w:t xml:space="preserve"> </w:t>
      </w:r>
      <w:r w:rsidR="00110AB2">
        <w:t>A more typical review report example is</w:t>
      </w:r>
      <w:r>
        <w:t xml:space="preserve"> </w:t>
      </w:r>
      <w:hyperlink r:id="rId3" w:history="1">
        <w:r w:rsidR="00110AB2" w:rsidRPr="00730809">
          <w:rPr>
            <w:rStyle w:val="Hyperlink"/>
          </w:rPr>
          <w:t>L1200053-v3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939" w:rsidRPr="004C35A6" w:rsidRDefault="00730809" w:rsidP="0063053D">
    <w:pPr>
      <w:pStyle w:val="Header"/>
    </w:pPr>
    <w:r>
      <w:rPr>
        <w:sz w:val="22"/>
      </w:rPr>
      <w:t>L1300162</w:t>
    </w:r>
    <w:r w:rsidR="00953C16">
      <w:rPr>
        <w:sz w:val="22"/>
      </w:rPr>
      <w:t>-v1</w:t>
    </w:r>
    <w:r w:rsidR="00766939" w:rsidRPr="00E4540E">
      <w:rPr>
        <w:sz w:val="22"/>
      </w:rPr>
      <w:t xml:space="preserve">, </w:t>
    </w:r>
    <w:r w:rsidR="00953C16">
      <w:rPr>
        <w:sz w:val="22"/>
      </w:rPr>
      <w:t xml:space="preserve">TRB Charge: </w:t>
    </w:r>
    <w:r w:rsidR="00953C16" w:rsidRPr="00953C16">
      <w:rPr>
        <w:sz w:val="22"/>
      </w:rPr>
      <w:t>Review of the On-line Data Characterization (ODC)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C6F368"/>
    <w:lvl w:ilvl="0">
      <w:start w:val="1"/>
      <w:numFmt w:val="decimal"/>
      <w:lvlText w:val="%1."/>
      <w:lvlJc w:val="left"/>
      <w:pPr>
        <w:tabs>
          <w:tab w:val="num" w:pos="1800"/>
        </w:tabs>
        <w:ind w:left="1800" w:hanging="360"/>
      </w:pPr>
    </w:lvl>
  </w:abstractNum>
  <w:abstractNum w:abstractNumId="1">
    <w:nsid w:val="FFFFFF7D"/>
    <w:multiLevelType w:val="singleLevel"/>
    <w:tmpl w:val="6C3CBC6C"/>
    <w:lvl w:ilvl="0">
      <w:start w:val="1"/>
      <w:numFmt w:val="decimal"/>
      <w:lvlText w:val="%1."/>
      <w:lvlJc w:val="left"/>
      <w:pPr>
        <w:tabs>
          <w:tab w:val="num" w:pos="1440"/>
        </w:tabs>
        <w:ind w:left="1440" w:hanging="360"/>
      </w:pPr>
    </w:lvl>
  </w:abstractNum>
  <w:abstractNum w:abstractNumId="2">
    <w:nsid w:val="FFFFFF7E"/>
    <w:multiLevelType w:val="singleLevel"/>
    <w:tmpl w:val="AD341A62"/>
    <w:lvl w:ilvl="0">
      <w:start w:val="1"/>
      <w:numFmt w:val="decimal"/>
      <w:lvlText w:val="%1."/>
      <w:lvlJc w:val="left"/>
      <w:pPr>
        <w:tabs>
          <w:tab w:val="num" w:pos="1080"/>
        </w:tabs>
        <w:ind w:left="1080" w:hanging="360"/>
      </w:pPr>
    </w:lvl>
  </w:abstractNum>
  <w:abstractNum w:abstractNumId="3">
    <w:nsid w:val="FFFFFF7F"/>
    <w:multiLevelType w:val="singleLevel"/>
    <w:tmpl w:val="5EB84626"/>
    <w:lvl w:ilvl="0">
      <w:start w:val="1"/>
      <w:numFmt w:val="decimal"/>
      <w:lvlText w:val="%1."/>
      <w:lvlJc w:val="left"/>
      <w:pPr>
        <w:tabs>
          <w:tab w:val="num" w:pos="720"/>
        </w:tabs>
        <w:ind w:left="720" w:hanging="360"/>
      </w:pPr>
    </w:lvl>
  </w:abstractNum>
  <w:abstractNum w:abstractNumId="4">
    <w:nsid w:val="FFFFFF80"/>
    <w:multiLevelType w:val="singleLevel"/>
    <w:tmpl w:val="0A4695D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C4C362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0CAA9F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54009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F22D156"/>
    <w:lvl w:ilvl="0">
      <w:start w:val="1"/>
      <w:numFmt w:val="decimal"/>
      <w:lvlText w:val="%1."/>
      <w:lvlJc w:val="left"/>
      <w:pPr>
        <w:tabs>
          <w:tab w:val="num" w:pos="360"/>
        </w:tabs>
        <w:ind w:left="360" w:hanging="360"/>
      </w:pPr>
    </w:lvl>
  </w:abstractNum>
  <w:abstractNum w:abstractNumId="9">
    <w:nsid w:val="FFFFFF89"/>
    <w:multiLevelType w:val="singleLevel"/>
    <w:tmpl w:val="6904145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717E62B4"/>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361365"/>
    <w:multiLevelType w:val="hybridMultilevel"/>
    <w:tmpl w:val="63E8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5571EE"/>
    <w:multiLevelType w:val="hybridMultilevel"/>
    <w:tmpl w:val="FE22F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B54162"/>
    <w:multiLevelType w:val="hybridMultilevel"/>
    <w:tmpl w:val="1DCA3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7F6E75"/>
    <w:multiLevelType w:val="hybridMultilevel"/>
    <w:tmpl w:val="502AD2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0070D2"/>
    <w:multiLevelType w:val="hybridMultilevel"/>
    <w:tmpl w:val="1FB49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9A55A6"/>
    <w:multiLevelType w:val="hybridMultilevel"/>
    <w:tmpl w:val="2CCE6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A97725"/>
    <w:multiLevelType w:val="hybridMultilevel"/>
    <w:tmpl w:val="AEFC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9356A8"/>
    <w:multiLevelType w:val="hybridMultilevel"/>
    <w:tmpl w:val="63D43A1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3992468"/>
    <w:multiLevelType w:val="hybridMultilevel"/>
    <w:tmpl w:val="D79A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C94DEC"/>
    <w:multiLevelType w:val="hybridMultilevel"/>
    <w:tmpl w:val="55BEE4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C54DEC"/>
    <w:multiLevelType w:val="hybridMultilevel"/>
    <w:tmpl w:val="D2D239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E67CE8"/>
    <w:multiLevelType w:val="hybridMultilevel"/>
    <w:tmpl w:val="D39A46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355440"/>
    <w:multiLevelType w:val="hybridMultilevel"/>
    <w:tmpl w:val="C608B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065313"/>
    <w:multiLevelType w:val="hybridMultilevel"/>
    <w:tmpl w:val="284408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7D7EBE"/>
    <w:multiLevelType w:val="hybridMultilevel"/>
    <w:tmpl w:val="462C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4C4A2D"/>
    <w:multiLevelType w:val="hybridMultilevel"/>
    <w:tmpl w:val="C32E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EC4C4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nsid w:val="52AC4A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3467326"/>
    <w:multiLevelType w:val="hybridMultilevel"/>
    <w:tmpl w:val="1FB49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981FA8"/>
    <w:multiLevelType w:val="hybridMultilevel"/>
    <w:tmpl w:val="6EA2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EA5BC8"/>
    <w:multiLevelType w:val="hybridMultilevel"/>
    <w:tmpl w:val="B240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775927"/>
    <w:multiLevelType w:val="hybridMultilevel"/>
    <w:tmpl w:val="BB72A798"/>
    <w:lvl w:ilvl="0" w:tplc="91981310">
      <w:start w:val="1"/>
      <w:numFmt w:val="lowerLetter"/>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6A4024"/>
    <w:multiLevelType w:val="hybridMultilevel"/>
    <w:tmpl w:val="E9203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CD18DD"/>
    <w:multiLevelType w:val="hybridMultilevel"/>
    <w:tmpl w:val="12B61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4A7FAC"/>
    <w:multiLevelType w:val="multilevel"/>
    <w:tmpl w:val="A476F3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05733B3"/>
    <w:multiLevelType w:val="hybridMultilevel"/>
    <w:tmpl w:val="3098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C247E7"/>
    <w:multiLevelType w:val="hybridMultilevel"/>
    <w:tmpl w:val="430A2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7D1E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7E6207F"/>
    <w:multiLevelType w:val="hybridMultilevel"/>
    <w:tmpl w:val="D9F6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60758C"/>
    <w:multiLevelType w:val="hybridMultilevel"/>
    <w:tmpl w:val="1E70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1346D7"/>
    <w:multiLevelType w:val="hybridMultilevel"/>
    <w:tmpl w:val="AA726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6D45E3"/>
    <w:multiLevelType w:val="hybridMultilevel"/>
    <w:tmpl w:val="C172E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F304D6"/>
    <w:multiLevelType w:val="hybridMultilevel"/>
    <w:tmpl w:val="8C70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5"/>
  </w:num>
  <w:num w:numId="3">
    <w:abstractNumId w:val="14"/>
  </w:num>
  <w:num w:numId="4">
    <w:abstractNumId w:val="26"/>
  </w:num>
  <w:num w:numId="5">
    <w:abstractNumId w:val="43"/>
  </w:num>
  <w:num w:numId="6">
    <w:abstractNumId w:val="12"/>
  </w:num>
  <w:num w:numId="7">
    <w:abstractNumId w:val="25"/>
  </w:num>
  <w:num w:numId="8">
    <w:abstractNumId w:val="10"/>
  </w:num>
  <w:num w:numId="9">
    <w:abstractNumId w:val="42"/>
  </w:num>
  <w:num w:numId="10">
    <w:abstractNumId w:val="32"/>
  </w:num>
  <w:num w:numId="11">
    <w:abstractNumId w:val="30"/>
  </w:num>
  <w:num w:numId="12">
    <w:abstractNumId w:val="3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1"/>
  </w:num>
  <w:num w:numId="24">
    <w:abstractNumId w:val="19"/>
  </w:num>
  <w:num w:numId="25">
    <w:abstractNumId w:val="28"/>
  </w:num>
  <w:num w:numId="26">
    <w:abstractNumId w:val="27"/>
  </w:num>
  <w:num w:numId="27">
    <w:abstractNumId w:val="38"/>
  </w:num>
  <w:num w:numId="28">
    <w:abstractNumId w:val="35"/>
  </w:num>
  <w:num w:numId="29">
    <w:abstractNumId w:val="33"/>
  </w:num>
  <w:num w:numId="30">
    <w:abstractNumId w:val="40"/>
  </w:num>
  <w:num w:numId="31">
    <w:abstractNumId w:val="36"/>
  </w:num>
  <w:num w:numId="32">
    <w:abstractNumId w:val="11"/>
  </w:num>
  <w:num w:numId="33">
    <w:abstractNumId w:val="21"/>
  </w:num>
  <w:num w:numId="34">
    <w:abstractNumId w:val="18"/>
  </w:num>
  <w:num w:numId="35">
    <w:abstractNumId w:val="20"/>
  </w:num>
  <w:num w:numId="36">
    <w:abstractNumId w:val="13"/>
  </w:num>
  <w:num w:numId="37">
    <w:abstractNumId w:val="24"/>
  </w:num>
  <w:num w:numId="38">
    <w:abstractNumId w:val="39"/>
  </w:num>
  <w:num w:numId="39">
    <w:abstractNumId w:val="37"/>
  </w:num>
  <w:num w:numId="40">
    <w:abstractNumId w:val="16"/>
  </w:num>
  <w:num w:numId="41">
    <w:abstractNumId w:val="17"/>
  </w:num>
  <w:num w:numId="42">
    <w:abstractNumId w:val="41"/>
  </w:num>
  <w:num w:numId="43">
    <w:abstractNumId w:val="23"/>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9D8"/>
    <w:rsid w:val="00024AF8"/>
    <w:rsid w:val="00026454"/>
    <w:rsid w:val="00042FB6"/>
    <w:rsid w:val="000565F0"/>
    <w:rsid w:val="000610D9"/>
    <w:rsid w:val="00063B3C"/>
    <w:rsid w:val="00063DCF"/>
    <w:rsid w:val="0007564E"/>
    <w:rsid w:val="00085E94"/>
    <w:rsid w:val="0009053E"/>
    <w:rsid w:val="00097DA6"/>
    <w:rsid w:val="000A3EF6"/>
    <w:rsid w:val="000A520D"/>
    <w:rsid w:val="000A5C03"/>
    <w:rsid w:val="000B4333"/>
    <w:rsid w:val="000D3430"/>
    <w:rsid w:val="000D5B92"/>
    <w:rsid w:val="000D7B47"/>
    <w:rsid w:val="000E4185"/>
    <w:rsid w:val="000E5EE6"/>
    <w:rsid w:val="000F415E"/>
    <w:rsid w:val="0010182E"/>
    <w:rsid w:val="00107F5A"/>
    <w:rsid w:val="00110AB2"/>
    <w:rsid w:val="00126FDF"/>
    <w:rsid w:val="00155C89"/>
    <w:rsid w:val="001568F1"/>
    <w:rsid w:val="001732E3"/>
    <w:rsid w:val="00183846"/>
    <w:rsid w:val="00186CAA"/>
    <w:rsid w:val="001A5978"/>
    <w:rsid w:val="001B35CC"/>
    <w:rsid w:val="001B44F5"/>
    <w:rsid w:val="001B733C"/>
    <w:rsid w:val="001C664A"/>
    <w:rsid w:val="001E0731"/>
    <w:rsid w:val="001E33D9"/>
    <w:rsid w:val="001E6D1F"/>
    <w:rsid w:val="001E7F12"/>
    <w:rsid w:val="001F0106"/>
    <w:rsid w:val="001F7B9B"/>
    <w:rsid w:val="00200765"/>
    <w:rsid w:val="00210308"/>
    <w:rsid w:val="0021178D"/>
    <w:rsid w:val="00223B91"/>
    <w:rsid w:val="002244B2"/>
    <w:rsid w:val="0023423F"/>
    <w:rsid w:val="002358D4"/>
    <w:rsid w:val="002503F3"/>
    <w:rsid w:val="002506D2"/>
    <w:rsid w:val="00252795"/>
    <w:rsid w:val="00253690"/>
    <w:rsid w:val="00256361"/>
    <w:rsid w:val="00263CDC"/>
    <w:rsid w:val="002670AC"/>
    <w:rsid w:val="00280C53"/>
    <w:rsid w:val="00281923"/>
    <w:rsid w:val="00283017"/>
    <w:rsid w:val="002968A5"/>
    <w:rsid w:val="002A3708"/>
    <w:rsid w:val="002C18EE"/>
    <w:rsid w:val="002E0C4C"/>
    <w:rsid w:val="002E61BE"/>
    <w:rsid w:val="002F2C5F"/>
    <w:rsid w:val="003020E5"/>
    <w:rsid w:val="00303999"/>
    <w:rsid w:val="00306B96"/>
    <w:rsid w:val="00306D68"/>
    <w:rsid w:val="00314F0B"/>
    <w:rsid w:val="003244A9"/>
    <w:rsid w:val="0033084C"/>
    <w:rsid w:val="0033462A"/>
    <w:rsid w:val="00344733"/>
    <w:rsid w:val="003455CD"/>
    <w:rsid w:val="0034778D"/>
    <w:rsid w:val="00357315"/>
    <w:rsid w:val="0037033D"/>
    <w:rsid w:val="0037599B"/>
    <w:rsid w:val="0038078D"/>
    <w:rsid w:val="003A23CA"/>
    <w:rsid w:val="003B17E3"/>
    <w:rsid w:val="003B48CC"/>
    <w:rsid w:val="003C0F8E"/>
    <w:rsid w:val="003C1E63"/>
    <w:rsid w:val="003D6316"/>
    <w:rsid w:val="004118D4"/>
    <w:rsid w:val="004371E8"/>
    <w:rsid w:val="00467EEC"/>
    <w:rsid w:val="00477DD2"/>
    <w:rsid w:val="00485E97"/>
    <w:rsid w:val="004A58C3"/>
    <w:rsid w:val="004B0504"/>
    <w:rsid w:val="004B34F9"/>
    <w:rsid w:val="004B447D"/>
    <w:rsid w:val="004B7B3B"/>
    <w:rsid w:val="004C35A6"/>
    <w:rsid w:val="004C4E7F"/>
    <w:rsid w:val="004C723B"/>
    <w:rsid w:val="004C7606"/>
    <w:rsid w:val="004E550E"/>
    <w:rsid w:val="004E57BB"/>
    <w:rsid w:val="004F65D8"/>
    <w:rsid w:val="00507E3A"/>
    <w:rsid w:val="00530957"/>
    <w:rsid w:val="005324AA"/>
    <w:rsid w:val="005477F4"/>
    <w:rsid w:val="005564BE"/>
    <w:rsid w:val="0057103E"/>
    <w:rsid w:val="005802DB"/>
    <w:rsid w:val="00591101"/>
    <w:rsid w:val="005C5F1C"/>
    <w:rsid w:val="00615E1B"/>
    <w:rsid w:val="0063053D"/>
    <w:rsid w:val="0063302B"/>
    <w:rsid w:val="00686C7F"/>
    <w:rsid w:val="00697A05"/>
    <w:rsid w:val="006B178C"/>
    <w:rsid w:val="006B6D53"/>
    <w:rsid w:val="006D3FAB"/>
    <w:rsid w:val="006D6987"/>
    <w:rsid w:val="006D6B62"/>
    <w:rsid w:val="00704347"/>
    <w:rsid w:val="00713535"/>
    <w:rsid w:val="00730809"/>
    <w:rsid w:val="00732623"/>
    <w:rsid w:val="00741740"/>
    <w:rsid w:val="00743E32"/>
    <w:rsid w:val="007542BD"/>
    <w:rsid w:val="00754361"/>
    <w:rsid w:val="00766939"/>
    <w:rsid w:val="007679D8"/>
    <w:rsid w:val="00777B88"/>
    <w:rsid w:val="00787461"/>
    <w:rsid w:val="00792E84"/>
    <w:rsid w:val="0079332F"/>
    <w:rsid w:val="0079544F"/>
    <w:rsid w:val="00795D6C"/>
    <w:rsid w:val="007E1B9A"/>
    <w:rsid w:val="007F00B4"/>
    <w:rsid w:val="00800BFD"/>
    <w:rsid w:val="00800F27"/>
    <w:rsid w:val="008108A4"/>
    <w:rsid w:val="00812EEC"/>
    <w:rsid w:val="00825C2F"/>
    <w:rsid w:val="00826633"/>
    <w:rsid w:val="00826DF5"/>
    <w:rsid w:val="00842D61"/>
    <w:rsid w:val="00864A84"/>
    <w:rsid w:val="0087517C"/>
    <w:rsid w:val="008817AA"/>
    <w:rsid w:val="00882262"/>
    <w:rsid w:val="008A38BB"/>
    <w:rsid w:val="008B4C41"/>
    <w:rsid w:val="008C3986"/>
    <w:rsid w:val="008E05EA"/>
    <w:rsid w:val="008E0908"/>
    <w:rsid w:val="008E1791"/>
    <w:rsid w:val="008E2B36"/>
    <w:rsid w:val="008E6250"/>
    <w:rsid w:val="008E776D"/>
    <w:rsid w:val="008F0F0C"/>
    <w:rsid w:val="00944022"/>
    <w:rsid w:val="00945849"/>
    <w:rsid w:val="00953C16"/>
    <w:rsid w:val="009B4D4D"/>
    <w:rsid w:val="009B61AD"/>
    <w:rsid w:val="009C2C67"/>
    <w:rsid w:val="009D2917"/>
    <w:rsid w:val="009D4D73"/>
    <w:rsid w:val="009E2D37"/>
    <w:rsid w:val="009E72CB"/>
    <w:rsid w:val="009F50FF"/>
    <w:rsid w:val="009F6F3C"/>
    <w:rsid w:val="00A00E73"/>
    <w:rsid w:val="00A71C17"/>
    <w:rsid w:val="00A868EC"/>
    <w:rsid w:val="00A874DC"/>
    <w:rsid w:val="00A912BE"/>
    <w:rsid w:val="00AA7BDC"/>
    <w:rsid w:val="00AB5EB1"/>
    <w:rsid w:val="00AC2C21"/>
    <w:rsid w:val="00AC7582"/>
    <w:rsid w:val="00AD3254"/>
    <w:rsid w:val="00AD52A9"/>
    <w:rsid w:val="00B15D31"/>
    <w:rsid w:val="00B176ED"/>
    <w:rsid w:val="00B508AD"/>
    <w:rsid w:val="00B52937"/>
    <w:rsid w:val="00B56E89"/>
    <w:rsid w:val="00B5781C"/>
    <w:rsid w:val="00B6042D"/>
    <w:rsid w:val="00B67F7F"/>
    <w:rsid w:val="00B773EE"/>
    <w:rsid w:val="00B81252"/>
    <w:rsid w:val="00B8421F"/>
    <w:rsid w:val="00B93C6A"/>
    <w:rsid w:val="00BA1900"/>
    <w:rsid w:val="00BA6EAA"/>
    <w:rsid w:val="00BB7B01"/>
    <w:rsid w:val="00BD2729"/>
    <w:rsid w:val="00BD7FC8"/>
    <w:rsid w:val="00C1370A"/>
    <w:rsid w:val="00C160B2"/>
    <w:rsid w:val="00C161A9"/>
    <w:rsid w:val="00C21367"/>
    <w:rsid w:val="00C26F14"/>
    <w:rsid w:val="00C27A1A"/>
    <w:rsid w:val="00C37689"/>
    <w:rsid w:val="00C43DBE"/>
    <w:rsid w:val="00C74324"/>
    <w:rsid w:val="00C77415"/>
    <w:rsid w:val="00C800AF"/>
    <w:rsid w:val="00C81A47"/>
    <w:rsid w:val="00C84977"/>
    <w:rsid w:val="00C96916"/>
    <w:rsid w:val="00CD3BA3"/>
    <w:rsid w:val="00CD5309"/>
    <w:rsid w:val="00CD7D43"/>
    <w:rsid w:val="00CE61AF"/>
    <w:rsid w:val="00D0068F"/>
    <w:rsid w:val="00D11DED"/>
    <w:rsid w:val="00D12409"/>
    <w:rsid w:val="00D24BC6"/>
    <w:rsid w:val="00D27313"/>
    <w:rsid w:val="00D620D0"/>
    <w:rsid w:val="00D67AB7"/>
    <w:rsid w:val="00D8081F"/>
    <w:rsid w:val="00D961DE"/>
    <w:rsid w:val="00DB5CDB"/>
    <w:rsid w:val="00DC2C9D"/>
    <w:rsid w:val="00DE45E9"/>
    <w:rsid w:val="00DE72BD"/>
    <w:rsid w:val="00E0645E"/>
    <w:rsid w:val="00E06748"/>
    <w:rsid w:val="00E16B5A"/>
    <w:rsid w:val="00E34B27"/>
    <w:rsid w:val="00E4540E"/>
    <w:rsid w:val="00E57768"/>
    <w:rsid w:val="00E72A2E"/>
    <w:rsid w:val="00E866F1"/>
    <w:rsid w:val="00E870C2"/>
    <w:rsid w:val="00E92A1D"/>
    <w:rsid w:val="00EC4E46"/>
    <w:rsid w:val="00ED0C86"/>
    <w:rsid w:val="00ED4513"/>
    <w:rsid w:val="00ED6F42"/>
    <w:rsid w:val="00ED79E6"/>
    <w:rsid w:val="00EE784F"/>
    <w:rsid w:val="00EF1BC6"/>
    <w:rsid w:val="00F03EFB"/>
    <w:rsid w:val="00F07999"/>
    <w:rsid w:val="00F17162"/>
    <w:rsid w:val="00F426AA"/>
    <w:rsid w:val="00F56A97"/>
    <w:rsid w:val="00F77056"/>
    <w:rsid w:val="00FE4BC9"/>
    <w:rsid w:val="00FF049E"/>
    <w:rsid w:val="00FF11AE"/>
    <w:rsid w:val="00FF4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9EC2BE8-3553-45E7-B0AB-EB3086F71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53D"/>
    <w:pPr>
      <w:jc w:val="both"/>
    </w:pPr>
    <w:rPr>
      <w:rFonts w:ascii="Arial" w:hAnsi="Arial"/>
      <w:sz w:val="24"/>
      <w:szCs w:val="24"/>
    </w:rPr>
  </w:style>
  <w:style w:type="paragraph" w:styleId="Heading1">
    <w:name w:val="heading 1"/>
    <w:basedOn w:val="Normal"/>
    <w:next w:val="Normal"/>
    <w:qFormat/>
    <w:rsid w:val="00ED4513"/>
    <w:pPr>
      <w:keepNext/>
      <w:numPr>
        <w:numId w:val="26"/>
      </w:numPr>
      <w:outlineLvl w:val="0"/>
    </w:pPr>
    <w:rPr>
      <w:b/>
      <w:iCs/>
      <w:u w:val="single"/>
    </w:rPr>
  </w:style>
  <w:style w:type="paragraph" w:styleId="Heading2">
    <w:name w:val="heading 2"/>
    <w:basedOn w:val="Normal"/>
    <w:next w:val="Normal"/>
    <w:link w:val="Heading2Char"/>
    <w:unhideWhenUsed/>
    <w:qFormat/>
    <w:rsid w:val="00ED4513"/>
    <w:pPr>
      <w:keepNext/>
      <w:keepLines/>
      <w:numPr>
        <w:ilvl w:val="1"/>
        <w:numId w:val="26"/>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ED4513"/>
    <w:pPr>
      <w:keepNext/>
      <w:keepLines/>
      <w:numPr>
        <w:ilvl w:val="2"/>
        <w:numId w:val="26"/>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ED4513"/>
    <w:pPr>
      <w:keepNext/>
      <w:keepLines/>
      <w:numPr>
        <w:ilvl w:val="3"/>
        <w:numId w:val="26"/>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D4513"/>
    <w:pPr>
      <w:keepNext/>
      <w:keepLines/>
      <w:numPr>
        <w:ilvl w:val="4"/>
        <w:numId w:val="2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D4513"/>
    <w:pPr>
      <w:keepNext/>
      <w:keepLines/>
      <w:numPr>
        <w:ilvl w:val="5"/>
        <w:numId w:val="2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D4513"/>
    <w:pPr>
      <w:keepNext/>
      <w:keepLines/>
      <w:numPr>
        <w:ilvl w:val="6"/>
        <w:numId w:val="2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D4513"/>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D4513"/>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EC4E46"/>
    <w:pPr>
      <w:ind w:left="720"/>
      <w:contextualSpacing/>
    </w:pPr>
  </w:style>
  <w:style w:type="paragraph" w:styleId="FootnoteText">
    <w:name w:val="footnote text"/>
    <w:basedOn w:val="Normal"/>
    <w:link w:val="FootnoteTextChar"/>
    <w:rsid w:val="000D7B47"/>
    <w:rPr>
      <w:sz w:val="20"/>
      <w:szCs w:val="20"/>
    </w:rPr>
  </w:style>
  <w:style w:type="character" w:customStyle="1" w:styleId="FootnoteTextChar">
    <w:name w:val="Footnote Text Char"/>
    <w:basedOn w:val="DefaultParagraphFont"/>
    <w:link w:val="FootnoteText"/>
    <w:rsid w:val="000D7B47"/>
  </w:style>
  <w:style w:type="character" w:styleId="FootnoteReference">
    <w:name w:val="footnote reference"/>
    <w:basedOn w:val="DefaultParagraphFont"/>
    <w:rsid w:val="000D7B47"/>
    <w:rPr>
      <w:vertAlign w:val="superscript"/>
    </w:rPr>
  </w:style>
  <w:style w:type="character" w:customStyle="1" w:styleId="FooterChar">
    <w:name w:val="Footer Char"/>
    <w:basedOn w:val="DefaultParagraphFont"/>
    <w:link w:val="Footer"/>
    <w:uiPriority w:val="99"/>
    <w:rsid w:val="008E6250"/>
    <w:rPr>
      <w:sz w:val="24"/>
      <w:szCs w:val="24"/>
    </w:rPr>
  </w:style>
  <w:style w:type="character" w:styleId="Hyperlink">
    <w:name w:val="Hyperlink"/>
    <w:basedOn w:val="DefaultParagraphFont"/>
    <w:uiPriority w:val="99"/>
    <w:rsid w:val="000D5B92"/>
    <w:rPr>
      <w:color w:val="0000FF" w:themeColor="hyperlink"/>
      <w:u w:val="single"/>
    </w:rPr>
  </w:style>
  <w:style w:type="paragraph" w:styleId="BalloonText">
    <w:name w:val="Balloon Text"/>
    <w:basedOn w:val="Normal"/>
    <w:link w:val="BalloonTextChar"/>
    <w:rsid w:val="001C664A"/>
    <w:rPr>
      <w:rFonts w:ascii="Tahoma" w:hAnsi="Tahoma" w:cs="Tahoma"/>
      <w:sz w:val="16"/>
      <w:szCs w:val="16"/>
    </w:rPr>
  </w:style>
  <w:style w:type="character" w:customStyle="1" w:styleId="BalloonTextChar">
    <w:name w:val="Balloon Text Char"/>
    <w:basedOn w:val="DefaultParagraphFont"/>
    <w:link w:val="BalloonText"/>
    <w:rsid w:val="001C664A"/>
    <w:rPr>
      <w:rFonts w:ascii="Tahoma" w:hAnsi="Tahoma" w:cs="Tahoma"/>
      <w:sz w:val="16"/>
      <w:szCs w:val="16"/>
    </w:rPr>
  </w:style>
  <w:style w:type="paragraph" w:styleId="Caption">
    <w:name w:val="caption"/>
    <w:basedOn w:val="Normal"/>
    <w:next w:val="Normal"/>
    <w:unhideWhenUsed/>
    <w:qFormat/>
    <w:rsid w:val="00E06748"/>
    <w:pPr>
      <w:spacing w:after="200"/>
    </w:pPr>
    <w:rPr>
      <w:i/>
      <w:iCs/>
      <w:color w:val="1F497D" w:themeColor="text2"/>
      <w:sz w:val="18"/>
      <w:szCs w:val="18"/>
    </w:rPr>
  </w:style>
  <w:style w:type="character" w:customStyle="1" w:styleId="Heading2Char">
    <w:name w:val="Heading 2 Char"/>
    <w:basedOn w:val="DefaultParagraphFont"/>
    <w:link w:val="Heading2"/>
    <w:rsid w:val="00ED451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ED451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ED4513"/>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ED4513"/>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ED4513"/>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ED4513"/>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ED45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ED4513"/>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ED4513"/>
    <w:pPr>
      <w:keepLines/>
      <w:numPr>
        <w:numId w:val="0"/>
      </w:numPr>
      <w:spacing w:before="240" w:line="259" w:lineRule="auto"/>
      <w:outlineLvl w:val="9"/>
    </w:pPr>
    <w:rPr>
      <w:rFonts w:asciiTheme="majorHAnsi" w:eastAsiaTheme="majorEastAsia" w:hAnsiTheme="majorHAnsi" w:cstheme="majorBidi"/>
      <w:b w:val="0"/>
      <w:iCs w:val="0"/>
      <w:color w:val="365F91" w:themeColor="accent1" w:themeShade="BF"/>
      <w:sz w:val="32"/>
      <w:szCs w:val="32"/>
      <w:u w:val="none"/>
    </w:rPr>
  </w:style>
  <w:style w:type="paragraph" w:styleId="TOC1">
    <w:name w:val="toc 1"/>
    <w:basedOn w:val="Normal"/>
    <w:next w:val="Normal"/>
    <w:autoRedefine/>
    <w:uiPriority w:val="39"/>
    <w:unhideWhenUsed/>
    <w:rsid w:val="00ED4513"/>
    <w:pPr>
      <w:spacing w:after="100"/>
    </w:pPr>
  </w:style>
  <w:style w:type="paragraph" w:styleId="TOC2">
    <w:name w:val="toc 2"/>
    <w:basedOn w:val="Normal"/>
    <w:next w:val="Normal"/>
    <w:autoRedefine/>
    <w:uiPriority w:val="39"/>
    <w:unhideWhenUsed/>
    <w:rsid w:val="00ED4513"/>
    <w:pPr>
      <w:spacing w:after="100"/>
      <w:ind w:left="240"/>
    </w:pPr>
  </w:style>
  <w:style w:type="table" w:styleId="TableGrid">
    <w:name w:val="Table Grid"/>
    <w:basedOn w:val="TableNormal"/>
    <w:rsid w:val="00C96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5477F4"/>
    <w:pPr>
      <w:jc w:val="left"/>
    </w:pPr>
    <w:rPr>
      <w:rFonts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47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cc.ligo.org/LIGO-G1300555-v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cc.ligo.org/LIGO-T1300542-v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c.ligo.org/LIGO-T1200323-v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ligo_ifo@ligo.caltech.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ligo_sys@ligo.caltech.edu" TargetMode="External"/><Relationship Id="rId14" Type="http://schemas.openxmlformats.org/officeDocument/2006/relationships/hyperlink" Target="https://dcc.ligo.org/LIGO-T1300564-v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cc.ligo.org/LIGO-L1200053-v3" TargetMode="External"/><Relationship Id="rId2" Type="http://schemas.openxmlformats.org/officeDocument/2006/relationships/hyperlink" Target="https://dcc.ligo.org/LIGO-M1200346-v2" TargetMode="External"/><Relationship Id="rId1" Type="http://schemas.openxmlformats.org/officeDocument/2006/relationships/hyperlink" Target="https://dcc.ligo.org/LIGO-M1300189-v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EFFB1-89BB-4F28-BAC4-4FCFCABD2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caltech</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 Wood</dc:creator>
  <cp:lastModifiedBy>Dennis Coyne</cp:lastModifiedBy>
  <cp:revision>4</cp:revision>
  <cp:lastPrinted>2013-07-09T18:04:00Z</cp:lastPrinted>
  <dcterms:created xsi:type="dcterms:W3CDTF">2013-07-09T18:03:00Z</dcterms:created>
  <dcterms:modified xsi:type="dcterms:W3CDTF">2013-07-09T18:20:00Z</dcterms:modified>
</cp:coreProperties>
</file>