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454F13">
              <w:rPr>
                <w:b/>
                <w:bCs/>
                <w:sz w:val="32"/>
              </w:rPr>
              <w:t>Shutter controller fix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9D3540">
            <w:pPr>
              <w:pStyle w:val="Heading2"/>
            </w:pPr>
            <w:r>
              <w:t xml:space="preserve">DCC No:  </w:t>
            </w:r>
            <w:r w:rsidR="00454F13" w:rsidRPr="00454F13">
              <w:t>E1300596</w:t>
            </w:r>
            <w:r w:rsidR="00454F13">
              <w:t>-v1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454F13">
              <w:t>7/12/2013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454F13">
              <w:rPr>
                <w:b/>
                <w:bCs/>
                <w:sz w:val="28"/>
              </w:rPr>
              <w:t>D. Sigg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454F13">
              <w:rPr>
                <w:b/>
                <w:bCs/>
                <w:sz w:val="28"/>
              </w:rPr>
              <w:t>ISC/IO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454F13">
              <w:rPr>
                <w:bCs/>
                <w:sz w:val="24"/>
              </w:rPr>
              <w:t xml:space="preserve"> See E</w:t>
            </w:r>
            <w:r w:rsidR="00454F13" w:rsidRPr="00454F13">
              <w:rPr>
                <w:bCs/>
                <w:sz w:val="24"/>
              </w:rPr>
              <w:t>1300580</w:t>
            </w:r>
            <w:r w:rsidR="00454F13">
              <w:rPr>
                <w:bCs/>
                <w:sz w:val="24"/>
              </w:rPr>
              <w:t xml:space="preserve"> for the modifications</w:t>
            </w:r>
            <w:r w:rsidR="002C3BCF">
              <w:rPr>
                <w:bCs/>
                <w:sz w:val="24"/>
              </w:rPr>
              <w:t xml:space="preserve">, retest using </w:t>
            </w:r>
            <w:r w:rsidR="002C3BCF" w:rsidRPr="002C3BCF">
              <w:rPr>
                <w:bCs/>
                <w:sz w:val="24"/>
              </w:rPr>
              <w:t>E1200340</w:t>
            </w:r>
            <w:r w:rsidR="002C3BCF">
              <w:rPr>
                <w:bCs/>
                <w:sz w:val="24"/>
              </w:rPr>
              <w:t>-v2.</w:t>
            </w:r>
            <w:bookmarkStart w:id="0" w:name="_GoBack"/>
            <w:bookmarkEnd w:id="0"/>
          </w:p>
          <w:p w:rsidR="00CD154B" w:rsidRDefault="00CD154B" w:rsidP="00D92ED9">
            <w:pPr>
              <w:pStyle w:val="Header"/>
              <w:spacing w:before="120"/>
              <w:rPr>
                <w:bCs/>
                <w:sz w:val="24"/>
              </w:rPr>
            </w:pPr>
          </w:p>
          <w:p w:rsidR="00871F74" w:rsidRDefault="00871F74" w:rsidP="00D92ED9">
            <w:pPr>
              <w:pStyle w:val="Header"/>
              <w:spacing w:before="120"/>
              <w:rPr>
                <w:bCs/>
                <w:sz w:val="24"/>
              </w:rPr>
            </w:pPr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454F13">
              <w:rPr>
                <w:sz w:val="24"/>
              </w:rPr>
              <w:t>When the threshold voltage was disconnected, the trigger would be ignored. As a result the shutter may stay open even if the trigger PD indicates high power.</w:t>
            </w:r>
          </w:p>
          <w:p w:rsidR="00C37F2D" w:rsidRDefault="00C37F2D" w:rsidP="00D92ED9">
            <w:pPr>
              <w:pStyle w:val="Header"/>
              <w:spacing w:before="120"/>
              <w:rPr>
                <w:sz w:val="24"/>
              </w:rPr>
            </w:pPr>
          </w:p>
          <w:p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Pr="00454F13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454F13">
              <w:rPr>
                <w:b/>
                <w:bCs/>
                <w:sz w:val="24"/>
              </w:rPr>
              <w:t xml:space="preserve"> </w:t>
            </w:r>
            <w:r w:rsidR="00454F13">
              <w:rPr>
                <w:bCs/>
                <w:sz w:val="24"/>
              </w:rPr>
              <w:t>negligible for hardware, labor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Pr="00454F13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454F13">
              <w:rPr>
                <w:b/>
                <w:bCs/>
                <w:sz w:val="24"/>
              </w:rPr>
              <w:t xml:space="preserve"> </w:t>
            </w:r>
            <w:r w:rsidR="00454F13">
              <w:rPr>
                <w:bCs/>
                <w:sz w:val="24"/>
              </w:rPr>
              <w:t>none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bookmarkEnd w:id="2"/>
          <w:p w:rsidR="009D3540" w:rsidRDefault="00454F1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Improve Hardware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454F1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454F1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54F13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 xml:space="preserve">odify. List part &amp; SNs: </w:t>
            </w:r>
            <w:r w:rsidR="009C7471">
              <w:rPr>
                <w:rFonts w:ascii="Arial" w:hAnsi="Arial" w:cs="Arial"/>
              </w:rPr>
              <w:t>S1203606</w:t>
            </w:r>
            <w:r w:rsidR="009C7471">
              <w:rPr>
                <w:b/>
                <w:bCs/>
              </w:rPr>
              <w:t xml:space="preserve"> to </w:t>
            </w:r>
            <w:r w:rsidR="009C7471">
              <w:rPr>
                <w:rFonts w:ascii="Arial" w:hAnsi="Arial" w:cs="Arial"/>
              </w:rPr>
              <w:t>S1203631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3E80">
              <w:rPr>
                <w:b/>
                <w:bCs/>
              </w:rPr>
            </w:r>
            <w:r w:rsidR="00E13E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>(list all dwgs, design reports, test reports, specifications, etc.):</w:t>
            </w:r>
          </w:p>
          <w:p w:rsidR="009D4E99" w:rsidRPr="009D4E99" w:rsidRDefault="009D4E99" w:rsidP="009D4E9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D1102312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E1300580</w:t>
            </w:r>
            <w:r w:rsidR="007B0D8E">
              <w:rPr>
                <w:rFonts w:ascii="Arial" w:hAnsi="Arial" w:cs="Arial"/>
              </w:rPr>
              <w:t xml:space="preserve">, </w:t>
            </w:r>
            <w:r w:rsidR="007B0D8E" w:rsidRPr="007B0D8E">
              <w:rPr>
                <w:rFonts w:ascii="Arial" w:hAnsi="Arial" w:cs="Arial"/>
              </w:rPr>
              <w:t>E1200340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8"/>
      <w:footerReference w:type="default" r:id="rId9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80" w:rsidRDefault="00E13E80">
      <w:r>
        <w:separator/>
      </w:r>
    </w:p>
  </w:endnote>
  <w:endnote w:type="continuationSeparator" w:id="0">
    <w:p w:rsidR="00E13E80" w:rsidRDefault="00E1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F1200011-v3  Form</w:t>
    </w:r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3B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3BC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80" w:rsidRDefault="00E13E80">
      <w:r>
        <w:separator/>
      </w:r>
    </w:p>
  </w:footnote>
  <w:footnote w:type="continuationSeparator" w:id="0">
    <w:p w:rsidR="00E13E80" w:rsidRDefault="00E1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73A2E"/>
    <w:rsid w:val="002C3BCF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470AF"/>
    <w:rsid w:val="00453C97"/>
    <w:rsid w:val="00454F13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F0D7C"/>
    <w:rsid w:val="00701F34"/>
    <w:rsid w:val="00712CDA"/>
    <w:rsid w:val="00742B0A"/>
    <w:rsid w:val="00745823"/>
    <w:rsid w:val="00757AB2"/>
    <w:rsid w:val="00770173"/>
    <w:rsid w:val="007808F0"/>
    <w:rsid w:val="007B0D8E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2199D"/>
    <w:rsid w:val="00955E29"/>
    <w:rsid w:val="00956B6B"/>
    <w:rsid w:val="00972D71"/>
    <w:rsid w:val="009B1D80"/>
    <w:rsid w:val="009C7471"/>
    <w:rsid w:val="009D3540"/>
    <w:rsid w:val="009D4E99"/>
    <w:rsid w:val="00A07772"/>
    <w:rsid w:val="00A165BD"/>
    <w:rsid w:val="00A74DDA"/>
    <w:rsid w:val="00A93C35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13E80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989E86-3870-4F8D-8460-FF9C033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42</TotalTime>
  <Pages>2</Pages>
  <Words>547</Words>
  <Characters>2735</Characters>
  <Application>Microsoft Office Word</Application>
  <DocSecurity>0</DocSecurity>
  <Lines>101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</cp:lastModifiedBy>
  <cp:revision>8</cp:revision>
  <cp:lastPrinted>2009-01-14T22:47:00Z</cp:lastPrinted>
  <dcterms:created xsi:type="dcterms:W3CDTF">2013-01-18T16:36:00Z</dcterms:created>
  <dcterms:modified xsi:type="dcterms:W3CDTF">2013-07-12T19:40:00Z</dcterms:modified>
</cp:coreProperties>
</file>