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8B2" w:rsidRDefault="005F48B2">
      <w:pPr>
        <w:pStyle w:val="PlainText"/>
        <w:jc w:val="center"/>
        <w:rPr>
          <w:i/>
          <w:sz w:val="36"/>
        </w:rPr>
      </w:pPr>
    </w:p>
    <w:p w:rsidR="005F48B2" w:rsidRDefault="005F48B2">
      <w:pPr>
        <w:pStyle w:val="PlainText"/>
        <w:jc w:val="center"/>
        <w:rPr>
          <w:i/>
          <w:sz w:val="36"/>
        </w:rPr>
      </w:pPr>
      <w:r>
        <w:rPr>
          <w:i/>
          <w:sz w:val="36"/>
        </w:rPr>
        <w:t>LIGO Laboratory / LIGO Scientific Collaboration</w:t>
      </w:r>
    </w:p>
    <w:p w:rsidR="005F48B2" w:rsidRDefault="005F48B2">
      <w:pPr>
        <w:pStyle w:val="PlainText"/>
        <w:jc w:val="center"/>
        <w:rPr>
          <w:sz w:val="36"/>
        </w:rPr>
      </w:pPr>
    </w:p>
    <w:p w:rsidR="005F48B2" w:rsidRDefault="005F48B2">
      <w:pPr>
        <w:pStyle w:val="PlainText"/>
        <w:jc w:val="left"/>
        <w:rPr>
          <w:sz w:val="36"/>
        </w:rPr>
      </w:pPr>
    </w:p>
    <w:p w:rsidR="005F48B2" w:rsidRDefault="005F48B2" w:rsidP="00832753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tabs>
          <w:tab w:val="center" w:pos="5040"/>
          <w:tab w:val="right" w:pos="9360"/>
        </w:tabs>
      </w:pPr>
      <w:r>
        <w:t>LIGO-</w:t>
      </w:r>
      <w:r w:rsidR="00BF30F5" w:rsidRPr="00BF30F5">
        <w:t xml:space="preserve"> </w:t>
      </w:r>
      <w:r w:rsidR="00CB1934">
        <w:rPr>
          <w:bCs/>
        </w:rPr>
        <w:t>E13005</w:t>
      </w:r>
      <w:r w:rsidR="00624F05">
        <w:rPr>
          <w:bCs/>
        </w:rPr>
        <w:t>93</w:t>
      </w:r>
      <w:r w:rsidR="00151638">
        <w:rPr>
          <w:bCs/>
        </w:rPr>
        <w:t>-v</w:t>
      </w:r>
      <w:r w:rsidR="007702B3">
        <w:rPr>
          <w:bCs/>
        </w:rPr>
        <w:t>2</w:t>
      </w:r>
      <w:r>
        <w:tab/>
      </w:r>
      <w:r>
        <w:rPr>
          <w:rFonts w:ascii="Times" w:hAnsi="Times"/>
          <w:i/>
          <w:iCs/>
          <w:color w:val="0000FF"/>
          <w:sz w:val="40"/>
        </w:rPr>
        <w:t>LIGO</w:t>
      </w:r>
      <w:r>
        <w:tab/>
      </w:r>
      <w:r w:rsidR="00DB0DA0">
        <w:fldChar w:fldCharType="begin"/>
      </w:r>
      <w:r w:rsidR="00B140CA">
        <w:instrText xml:space="preserve"> TIME \@ "M/d/yy" </w:instrText>
      </w:r>
      <w:r w:rsidR="00DB0DA0">
        <w:fldChar w:fldCharType="separate"/>
      </w:r>
      <w:r w:rsidR="00240DDA">
        <w:rPr>
          <w:noProof/>
        </w:rPr>
        <w:t>10/8/13</w:t>
      </w:r>
      <w:r w:rsidR="00DB0DA0">
        <w:fldChar w:fldCharType="end"/>
      </w:r>
    </w:p>
    <w:p w:rsidR="005F48B2" w:rsidRDefault="00DB0DA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5" style="width:0;height:1.5pt" o:hralign="center" o:hrstd="t" o:hr="t" fillcolor="gray" stroked="f"/>
        </w:pict>
      </w:r>
    </w:p>
    <w:p w:rsidR="005F48B2" w:rsidRDefault="008448D9">
      <w:pPr>
        <w:pStyle w:val="BodyText"/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proofErr w:type="spellStart"/>
      <w:proofErr w:type="gramStart"/>
      <w:r w:rsidRPr="008448D9">
        <w:t>aLIGO</w:t>
      </w:r>
      <w:proofErr w:type="spellEnd"/>
      <w:proofErr w:type="gramEnd"/>
      <w:r w:rsidRPr="008448D9">
        <w:t xml:space="preserve"> </w:t>
      </w:r>
      <w:r w:rsidR="006C716D">
        <w:t>Installation Procedure- Pcal Receiver Mounting Blocks</w:t>
      </w:r>
    </w:p>
    <w:p w:rsidR="005F48B2" w:rsidRDefault="00DB0DA0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</w:pPr>
      <w:r>
        <w:pict>
          <v:rect id="_x0000_i1026" style="width:0;height:1.5pt" o:hralign="center" o:hrstd="t" o:hr="t" fillcolor="gray" stroked="f"/>
        </w:pict>
      </w:r>
    </w:p>
    <w:p w:rsidR="005F48B2" w:rsidRDefault="00CB1934">
      <w:pPr>
        <w:pBdr>
          <w:top w:val="threeDEmboss" w:sz="24" w:space="1" w:color="auto"/>
          <w:left w:val="threeDEmboss" w:sz="24" w:space="4" w:color="auto"/>
          <w:bottom w:val="threeDEmboss" w:sz="24" w:space="1" w:color="auto"/>
          <w:right w:val="threeDEmboss" w:sz="24" w:space="4" w:color="auto"/>
        </w:pBdr>
        <w:jc w:val="center"/>
      </w:pPr>
      <w:r>
        <w:t>C</w:t>
      </w:r>
      <w:r w:rsidR="00B140CA">
        <w:t>.</w:t>
      </w:r>
      <w:r>
        <w:t xml:space="preserve"> Conley</w:t>
      </w:r>
      <w:r w:rsidR="006C716D">
        <w:t>, R. Savage</w:t>
      </w:r>
    </w:p>
    <w:p w:rsidR="005F48B2" w:rsidRDefault="005F48B2">
      <w:pPr>
        <w:pStyle w:val="PlainText"/>
        <w:spacing w:before="0"/>
        <w:jc w:val="center"/>
      </w:pPr>
    </w:p>
    <w:p w:rsidR="005F48B2" w:rsidRDefault="005F48B2">
      <w:pPr>
        <w:pStyle w:val="PlainText"/>
        <w:spacing w:before="0"/>
        <w:jc w:val="center"/>
      </w:pPr>
      <w:r>
        <w:t>Distribution of this document:</w:t>
      </w:r>
    </w:p>
    <w:p w:rsidR="005F48B2" w:rsidRDefault="00E66298">
      <w:pPr>
        <w:pStyle w:val="PlainText"/>
        <w:spacing w:before="0"/>
        <w:jc w:val="center"/>
      </w:pPr>
      <w:r>
        <w:t>LIGO Scientific</w:t>
      </w:r>
      <w:r w:rsidR="005F48B2">
        <w:t xml:space="preserve"> Collaboration</w:t>
      </w:r>
    </w:p>
    <w:p w:rsidR="005F48B2" w:rsidRDefault="005F48B2">
      <w:pPr>
        <w:pStyle w:val="PlainText"/>
        <w:spacing w:before="0"/>
        <w:jc w:val="center"/>
      </w:pPr>
    </w:p>
    <w:p w:rsidR="005F48B2" w:rsidRDefault="005F48B2">
      <w:pPr>
        <w:pStyle w:val="PlainText"/>
        <w:spacing w:before="0"/>
        <w:jc w:val="center"/>
      </w:pPr>
      <w:r>
        <w:t>This is an internal working note</w:t>
      </w:r>
    </w:p>
    <w:p w:rsidR="005F48B2" w:rsidRDefault="00E66298">
      <w:pPr>
        <w:pStyle w:val="PlainText"/>
        <w:spacing w:before="0"/>
        <w:jc w:val="center"/>
      </w:pPr>
      <w:proofErr w:type="gramStart"/>
      <w:r>
        <w:t>of</w:t>
      </w:r>
      <w:proofErr w:type="gramEnd"/>
      <w:r>
        <w:t xml:space="preserve"> the LIGO Laboratory</w:t>
      </w:r>
      <w:r w:rsidR="005F48B2">
        <w:t>.</w:t>
      </w:r>
    </w:p>
    <w:p w:rsidR="005F48B2" w:rsidRDefault="005F48B2">
      <w:pPr>
        <w:pStyle w:val="PlainText"/>
        <w:spacing w:before="0"/>
        <w:jc w:val="left"/>
      </w:pPr>
    </w:p>
    <w:tbl>
      <w:tblPr>
        <w:tblW w:w="0" w:type="auto"/>
        <w:tblLook w:val="0000"/>
      </w:tblPr>
      <w:tblGrid>
        <w:gridCol w:w="4903"/>
        <w:gridCol w:w="4903"/>
      </w:tblGrid>
      <w:tr w:rsidR="005F48B2">
        <w:tc>
          <w:tcPr>
            <w:tcW w:w="4909" w:type="dxa"/>
          </w:tcPr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California Institute of Technology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MS 18-34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5F48B2">
              <w:rPr>
                <w:b/>
                <w:bCs/>
                <w:color w:val="808080"/>
                <w:lang w:val="it-IT"/>
              </w:rPr>
              <w:t>1200 E. California Blvd.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  <w:lang w:val="it-IT"/>
              </w:rPr>
            </w:pPr>
            <w:r w:rsidRPr="005F48B2">
              <w:rPr>
                <w:b/>
                <w:bCs/>
                <w:color w:val="808080"/>
                <w:lang w:val="it-IT"/>
              </w:rPr>
              <w:t>Pasadena, CA 91125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Phone (626) 395-2129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Fax (626) 304-9834</w:t>
            </w:r>
          </w:p>
          <w:p w:rsidR="005F48B2" w:rsidRPr="005F48B2" w:rsidRDefault="005F48B2">
            <w:pPr>
              <w:pStyle w:val="PlainText"/>
              <w:spacing w:before="0"/>
              <w:jc w:val="center"/>
              <w:rPr>
                <w:color w:val="808080"/>
                <w:lang w:val="it-IT"/>
              </w:rPr>
            </w:pPr>
            <w:r w:rsidRPr="005F48B2">
              <w:rPr>
                <w:color w:val="808080"/>
                <w:lang w:val="it-IT"/>
              </w:rPr>
              <w:t>E-mail: info@ligo.caltech.edu</w:t>
            </w:r>
          </w:p>
        </w:tc>
        <w:tc>
          <w:tcPr>
            <w:tcW w:w="4909" w:type="dxa"/>
          </w:tcPr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Massachusetts Institute of Technology</w:t>
            </w:r>
          </w:p>
          <w:p w:rsidR="005F48B2" w:rsidRDefault="00E6629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Project – NW22-295</w:t>
            </w:r>
          </w:p>
          <w:p w:rsidR="005F48B2" w:rsidRDefault="00E66298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18</w:t>
            </w:r>
            <w:r w:rsidR="005F48B2">
              <w:rPr>
                <w:b/>
                <w:bCs/>
                <w:color w:val="808080"/>
              </w:rPr>
              <w:t>5 Albany St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Cambridge, MA 02139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(617) 253-4824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Fax (617) 253-7014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E-mail: info@ligo.mit.edu</w:t>
            </w:r>
          </w:p>
        </w:tc>
      </w:tr>
      <w:tr w:rsidR="005F48B2">
        <w:tc>
          <w:tcPr>
            <w:tcW w:w="4909" w:type="dxa"/>
          </w:tcPr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Hanford Observatory</w:t>
            </w:r>
          </w:p>
          <w:p w:rsidR="005F48B2" w:rsidRDefault="005F48B2" w:rsidP="00FB3DAE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 xml:space="preserve">P.O. Box </w:t>
            </w:r>
            <w:r w:rsidR="00FB3DAE">
              <w:rPr>
                <w:b/>
                <w:bCs/>
                <w:color w:val="808080"/>
              </w:rPr>
              <w:t>159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Richland WA 99352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509-372-8106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509-372-8137</w:t>
            </w:r>
          </w:p>
        </w:tc>
        <w:tc>
          <w:tcPr>
            <w:tcW w:w="4909" w:type="dxa"/>
          </w:tcPr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LIGO Livingston Observatory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P.O. Box 940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b/>
                <w:bCs/>
                <w:color w:val="808080"/>
              </w:rPr>
              <w:t>Livingston, LA  70754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color w:val="808080"/>
              </w:rPr>
            </w:pPr>
            <w:r>
              <w:rPr>
                <w:color w:val="808080"/>
              </w:rPr>
              <w:t>Phone 225-686-3100</w:t>
            </w:r>
          </w:p>
          <w:p w:rsidR="005F48B2" w:rsidRDefault="005F48B2">
            <w:pPr>
              <w:pStyle w:val="PlainText"/>
              <w:spacing w:before="0"/>
              <w:jc w:val="center"/>
              <w:rPr>
                <w:b/>
                <w:bCs/>
                <w:color w:val="808080"/>
              </w:rPr>
            </w:pPr>
            <w:r>
              <w:rPr>
                <w:color w:val="808080"/>
              </w:rPr>
              <w:t>Fax 225-686-7189</w:t>
            </w:r>
          </w:p>
        </w:tc>
      </w:tr>
    </w:tbl>
    <w:p w:rsidR="005F48B2" w:rsidRDefault="005F48B2">
      <w:pPr>
        <w:pStyle w:val="PlainText"/>
        <w:jc w:val="center"/>
      </w:pPr>
      <w:r>
        <w:t>http://www.ligo.caltech.edu/</w:t>
      </w:r>
    </w:p>
    <w:p w:rsidR="005F48B2" w:rsidRDefault="005F48B2">
      <w:pPr>
        <w:pStyle w:val="Heading1"/>
      </w:pPr>
      <w:r>
        <w:br w:type="page"/>
      </w:r>
      <w:r>
        <w:lastRenderedPageBreak/>
        <w:t>Introduction</w:t>
      </w:r>
    </w:p>
    <w:p w:rsidR="008A00A3" w:rsidRDefault="00151638" w:rsidP="00497452">
      <w:r>
        <w:t xml:space="preserve">This document </w:t>
      </w:r>
      <w:r w:rsidR="00CB1934">
        <w:t>outlines</w:t>
      </w:r>
      <w:r w:rsidR="000D657C">
        <w:t xml:space="preserve"> </w:t>
      </w:r>
      <w:r w:rsidR="006C716D">
        <w:t xml:space="preserve">Addition (welding) of Pcal Receiver Mounting Blocks (D1300499-v2) onto Oplev/Pcal Receiver Pylon </w:t>
      </w:r>
      <w:r w:rsidR="001A7319" w:rsidRPr="001A7319">
        <w:t>Weldments</w:t>
      </w:r>
      <w:r w:rsidR="001A7319">
        <w:t xml:space="preserve"> </w:t>
      </w:r>
      <w:r w:rsidR="006C716D">
        <w:t>D1001292 &amp; D1001297</w:t>
      </w:r>
      <w:r w:rsidR="00CB7862">
        <w:t xml:space="preserve"> using tooling fixture D1300525-v1</w:t>
      </w:r>
      <w:r w:rsidR="006C716D">
        <w:t>. These additions are necessary for mounting of the Pcal Receiver Module.</w:t>
      </w:r>
      <w:r w:rsidR="00497452">
        <w:t xml:space="preserve"> This document </w:t>
      </w:r>
      <w:r w:rsidR="00EF42CE">
        <w:t xml:space="preserve">depicts the </w:t>
      </w:r>
      <w:r w:rsidR="00240DDA">
        <w:t>D1001297 (Right Handed)</w:t>
      </w:r>
      <w:r w:rsidR="00EF42CE">
        <w:t xml:space="preserve"> </w:t>
      </w:r>
      <w:r w:rsidR="001A7319">
        <w:t xml:space="preserve">Pylon Weldment and </w:t>
      </w:r>
      <w:r w:rsidR="00686F4F">
        <w:t xml:space="preserve">the applied </w:t>
      </w:r>
      <w:r w:rsidR="001A7319">
        <w:t>Receiver Mounting Block Tooling Fixture</w:t>
      </w:r>
      <w:r w:rsidR="008A00A3">
        <w:t xml:space="preserve">. </w:t>
      </w:r>
      <w:r w:rsidR="000760C7">
        <w:t xml:space="preserve">The </w:t>
      </w:r>
      <w:r w:rsidR="00240DDA">
        <w:t>D1001292 (Left Handed) Pylon Weldment</w:t>
      </w:r>
      <w:r w:rsidR="00686F4F">
        <w:t xml:space="preserve"> and Receiver Mounting Block pattern</w:t>
      </w:r>
      <w:r w:rsidR="00240DDA">
        <w:t xml:space="preserve"> </w:t>
      </w:r>
      <w:r w:rsidR="00686F4F">
        <w:t>are</w:t>
      </w:r>
      <w:r w:rsidR="00240DDA">
        <w:t xml:space="preserve"> </w:t>
      </w:r>
      <w:r w:rsidR="000760C7">
        <w:t>symmet</w:t>
      </w:r>
      <w:r w:rsidR="001A7319">
        <w:t>rically similar</w:t>
      </w:r>
      <w:r w:rsidR="00686F4F">
        <w:t>, and the tooling fixture is convertible to fit either</w:t>
      </w:r>
      <w:r w:rsidR="008A00A3">
        <w:t>.</w:t>
      </w:r>
    </w:p>
    <w:p w:rsidR="002F09A5" w:rsidRDefault="001D3CB3" w:rsidP="001D3CB3">
      <w:pPr>
        <w:jc w:val="center"/>
      </w:pPr>
      <w:r>
        <w:t xml:space="preserve">Figure 1: </w:t>
      </w:r>
      <w:r w:rsidR="00995831">
        <w:t xml:space="preserve">Unmodified </w:t>
      </w:r>
      <w:r w:rsidR="00FD71CD">
        <w:t>Right Handed</w:t>
      </w:r>
      <w:r w:rsidR="00995831">
        <w:t xml:space="preserve"> </w:t>
      </w:r>
      <w:r w:rsidR="00012E36">
        <w:t xml:space="preserve">Oplev/Pcal </w:t>
      </w:r>
      <w:r w:rsidR="00995831">
        <w:t xml:space="preserve">Receiver Pylon </w:t>
      </w:r>
      <w:r w:rsidR="00185615">
        <w:t xml:space="preserve">Weldment </w:t>
      </w:r>
      <w:r w:rsidR="00995831">
        <w:t>D1001297</w:t>
      </w:r>
    </w:p>
    <w:p w:rsidR="00185615" w:rsidRDefault="00DB0DA0" w:rsidP="00185615">
      <w:pPr>
        <w:pStyle w:val="Heading1"/>
        <w:numPr>
          <w:ilvl w:val="0"/>
          <w:numId w:val="0"/>
        </w:numPr>
        <w:ind w:left="432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56pt;margin-top:87.1pt;width:118.8pt;height:25.5pt;z-index:251658240">
            <v:textbox>
              <w:txbxContent>
                <w:p w:rsidR="00185615" w:rsidRPr="006D6C7B" w:rsidRDefault="00185615">
                  <w:pPr>
                    <w:rPr>
                      <w:sz w:val="16"/>
                      <w:szCs w:val="16"/>
                    </w:rPr>
                  </w:pPr>
                  <w:r w:rsidRPr="006D6C7B">
                    <w:rPr>
                      <w:sz w:val="16"/>
                      <w:szCs w:val="16"/>
                    </w:rPr>
                    <w:t>VIEWPORT FACING PANEL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97.5pt;margin-top:112.6pt;width:58.5pt;height:21.75pt;flip:x;z-index:251659264" o:connectortype="straight">
            <v:stroke endarrow="block"/>
          </v:shape>
        </w:pict>
      </w:r>
      <w:r w:rsidR="00995831">
        <w:rPr>
          <w:noProof/>
        </w:rPr>
        <w:drawing>
          <wp:inline distT="0" distB="0" distL="0" distR="0">
            <wp:extent cx="3919061" cy="5596890"/>
            <wp:effectExtent l="19050" t="0" r="523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61" cy="559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831">
        <w:t xml:space="preserve"> </w:t>
      </w:r>
    </w:p>
    <w:p w:rsidR="00185615" w:rsidRDefault="00185615" w:rsidP="00185615">
      <w:pPr>
        <w:pStyle w:val="Heading1"/>
        <w:numPr>
          <w:ilvl w:val="0"/>
          <w:numId w:val="0"/>
        </w:numPr>
        <w:ind w:left="432"/>
      </w:pPr>
    </w:p>
    <w:p w:rsidR="00185615" w:rsidRPr="00185615" w:rsidRDefault="00185615" w:rsidP="00185615"/>
    <w:p w:rsidR="00995831" w:rsidRDefault="00995831" w:rsidP="00995831">
      <w:pPr>
        <w:pStyle w:val="Heading1"/>
      </w:pPr>
      <w:r>
        <w:lastRenderedPageBreak/>
        <w:t>Orienting the Receiver Pylon Weldment</w:t>
      </w:r>
    </w:p>
    <w:p w:rsidR="00185615" w:rsidRDefault="00185615" w:rsidP="00185615">
      <w:pPr>
        <w:jc w:val="center"/>
      </w:pPr>
      <w:r>
        <w:t>Figure 2</w:t>
      </w:r>
    </w:p>
    <w:p w:rsidR="00185615" w:rsidRDefault="004F39F0" w:rsidP="00185615">
      <w:pPr>
        <w:pStyle w:val="Heading1"/>
        <w:numPr>
          <w:ilvl w:val="0"/>
          <w:numId w:val="0"/>
        </w:numPr>
        <w:ind w:left="432"/>
      </w:pPr>
      <w:r>
        <w:rPr>
          <w:noProof/>
        </w:rPr>
        <w:pict>
          <v:shape id="_x0000_s1036" type="#_x0000_t202" style="position:absolute;left:0;text-align:left;margin-left:-8.75pt;margin-top:205.25pt;width:129.25pt;height:41.25pt;z-index:251667456">
            <v:textbox>
              <w:txbxContent>
                <w:p w:rsidR="004346F3" w:rsidRPr="004B72A4" w:rsidRDefault="00704351" w:rsidP="004346F3">
                  <w:pPr>
                    <w:rPr>
                      <w:sz w:val="16"/>
                      <w:szCs w:val="16"/>
                    </w:rPr>
                  </w:pPr>
                  <w:r w:rsidRPr="004B72A4">
                    <w:rPr>
                      <w:sz w:val="16"/>
                      <w:szCs w:val="16"/>
                    </w:rPr>
                    <w:t xml:space="preserve">LEVEL </w:t>
                  </w:r>
                  <w:r w:rsidR="004B72A4">
                    <w:rPr>
                      <w:sz w:val="16"/>
                      <w:szCs w:val="16"/>
                    </w:rPr>
                    <w:t xml:space="preserve">THE </w:t>
                  </w:r>
                  <w:r w:rsidR="004F39F0">
                    <w:rPr>
                      <w:sz w:val="16"/>
                      <w:szCs w:val="16"/>
                    </w:rPr>
                    <w:t>PATTERN</w:t>
                  </w:r>
                  <w:r w:rsidR="004346F3" w:rsidRPr="004B72A4">
                    <w:rPr>
                      <w:sz w:val="16"/>
                      <w:szCs w:val="16"/>
                    </w:rPr>
                    <w:t xml:space="preserve"> OF </w:t>
                  </w:r>
                  <w:r w:rsidR="004B72A4">
                    <w:rPr>
                      <w:sz w:val="16"/>
                      <w:szCs w:val="16"/>
                    </w:rPr>
                    <w:t>TH</w:t>
                  </w:r>
                  <w:r w:rsidR="004F39F0">
                    <w:rPr>
                      <w:sz w:val="16"/>
                      <w:szCs w:val="16"/>
                    </w:rPr>
                    <w:t>RE</w:t>
                  </w:r>
                  <w:r w:rsidR="004B72A4">
                    <w:rPr>
                      <w:sz w:val="16"/>
                      <w:szCs w:val="16"/>
                    </w:rPr>
                    <w:t xml:space="preserve">E </w:t>
                  </w:r>
                  <w:r w:rsidR="004F39F0">
                    <w:rPr>
                      <w:sz w:val="16"/>
                      <w:szCs w:val="16"/>
                    </w:rPr>
                    <w:t>PYLON FEET, OR GROUT PLATE IF ATTACHED</w:t>
                  </w:r>
                  <w:r w:rsidR="004346F3" w:rsidRPr="004B72A4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32" style="position:absolute;left:0;text-align:left;margin-left:120.5pt;margin-top:246.5pt;width:51.4pt;height:182.1pt;z-index:251666432" o:connectortype="straight">
            <v:stroke endarrow="block"/>
          </v:shape>
        </w:pict>
      </w:r>
      <w:r>
        <w:rPr>
          <w:noProof/>
        </w:rPr>
        <w:pict>
          <v:shape id="_x0000_s1085" type="#_x0000_t32" style="position:absolute;left:0;text-align:left;margin-left:80.4pt;margin-top:246.5pt;width:40.1pt;height:182.1pt;flip:x;z-index:251716608" o:connectortype="straight">
            <v:stroke endarrow="block"/>
          </v:shape>
        </w:pict>
      </w:r>
      <w:r w:rsidR="00185615">
        <w:rPr>
          <w:noProof/>
        </w:rPr>
        <w:drawing>
          <wp:inline distT="0" distB="0" distL="0" distR="0">
            <wp:extent cx="3919061" cy="5382346"/>
            <wp:effectExtent l="19050" t="0" r="5239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61" cy="538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615">
        <w:t xml:space="preserve"> </w:t>
      </w:r>
    </w:p>
    <w:p w:rsidR="00AD6F0D" w:rsidRDefault="00AD6F0D" w:rsidP="00AD6F0D">
      <w:pPr>
        <w:ind w:left="360"/>
      </w:pPr>
    </w:p>
    <w:p w:rsidR="006B4B7A" w:rsidRDefault="004F39F0" w:rsidP="00AD6F0D">
      <w:pPr>
        <w:ind w:left="360"/>
      </w:pPr>
      <w:r>
        <w:t>Level the three pylon foot pattern, or grout plate if attached</w:t>
      </w:r>
      <w:r w:rsidR="006B4B7A" w:rsidRPr="00AD6F0D">
        <w:t>.</w:t>
      </w:r>
      <w:r w:rsidR="004177C5">
        <w:t xml:space="preserve"> A carpenter’s level is sufficient.</w:t>
      </w:r>
    </w:p>
    <w:p w:rsidR="003D76F3" w:rsidRDefault="003D76F3" w:rsidP="00AD6F0D">
      <w:pPr>
        <w:ind w:left="360"/>
      </w:pPr>
    </w:p>
    <w:p w:rsidR="003D76F3" w:rsidRDefault="003D76F3" w:rsidP="00AD6F0D">
      <w:pPr>
        <w:ind w:left="360"/>
      </w:pPr>
    </w:p>
    <w:p w:rsidR="003D76F3" w:rsidRDefault="003D76F3" w:rsidP="00AD6F0D">
      <w:pPr>
        <w:ind w:left="360"/>
      </w:pPr>
    </w:p>
    <w:p w:rsidR="004177C5" w:rsidRDefault="004177C5" w:rsidP="00AD6F0D">
      <w:pPr>
        <w:ind w:left="360"/>
      </w:pPr>
    </w:p>
    <w:p w:rsidR="003D76F3" w:rsidRDefault="003D76F3" w:rsidP="00AD6F0D">
      <w:pPr>
        <w:ind w:left="360"/>
      </w:pPr>
    </w:p>
    <w:p w:rsidR="00E54F5D" w:rsidRDefault="00E54F5D" w:rsidP="00E54F5D">
      <w:pPr>
        <w:pStyle w:val="Heading1"/>
      </w:pPr>
      <w:r>
        <w:lastRenderedPageBreak/>
        <w:t>Applying the Fixture and Welding the Mounts</w:t>
      </w:r>
    </w:p>
    <w:p w:rsidR="00E54F5D" w:rsidRDefault="00E54F5D" w:rsidP="00E54F5D">
      <w:pPr>
        <w:jc w:val="center"/>
      </w:pPr>
      <w:r>
        <w:t xml:space="preserve">Figure </w:t>
      </w:r>
      <w:r w:rsidR="003D76F3">
        <w:t>3</w:t>
      </w:r>
    </w:p>
    <w:p w:rsidR="00E54F5D" w:rsidRDefault="00DB0DA0" w:rsidP="00E54F5D">
      <w:pPr>
        <w:pStyle w:val="Heading1"/>
        <w:numPr>
          <w:ilvl w:val="0"/>
          <w:numId w:val="0"/>
        </w:numPr>
        <w:ind w:left="432"/>
      </w:pPr>
      <w:r>
        <w:rPr>
          <w:noProof/>
        </w:rPr>
        <w:pict>
          <v:shape id="_x0000_s1056" type="#_x0000_t202" style="position:absolute;left:0;text-align:left;margin-left:323pt;margin-top:78.7pt;width:172.7pt;height:37.65pt;z-index:251688960">
            <v:textbox>
              <w:txbxContent>
                <w:p w:rsidR="0015207D" w:rsidRPr="005E4AA6" w:rsidRDefault="0015207D" w:rsidP="0015207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THREAD SCREWS INTO</w:t>
                  </w:r>
                  <w:r w:rsidRPr="005E4AA6">
                    <w:rPr>
                      <w:sz w:val="16"/>
                      <w:szCs w:val="16"/>
                    </w:rPr>
                    <w:t xml:space="preserve"> MOUNTING BLOCKS</w:t>
                  </w:r>
                  <w:r w:rsidR="00440CC3">
                    <w:rPr>
                      <w:sz w:val="16"/>
                      <w:szCs w:val="16"/>
                    </w:rPr>
                    <w:t xml:space="preserve"> APPROXIMATELY .80” DEEP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32" style="position:absolute;left:0;text-align:left;margin-left:313.1pt;margin-top:116.35pt;width:9.9pt;height:24.55pt;flip:x;z-index:251689984" o:connectortype="straight">
            <v:stroke endarrow="block"/>
          </v:shape>
        </w:pict>
      </w:r>
      <w:r>
        <w:rPr>
          <w:noProof/>
        </w:rPr>
        <w:pict>
          <v:shape id="_x0000_s1043" type="#_x0000_t202" style="position:absolute;left:0;text-align:left;margin-left:245.75pt;margin-top:21.6pt;width:156.55pt;height:22pt;z-index:251675648">
            <v:textbox>
              <w:txbxContent>
                <w:p w:rsidR="00E54F5D" w:rsidRPr="005E4AA6" w:rsidRDefault="003D76F3" w:rsidP="00E54F5D">
                  <w:pPr>
                    <w:rPr>
                      <w:sz w:val="16"/>
                      <w:szCs w:val="16"/>
                    </w:rPr>
                  </w:pPr>
                  <w:r w:rsidRPr="005E4AA6">
                    <w:rPr>
                      <w:sz w:val="16"/>
                      <w:szCs w:val="16"/>
                    </w:rPr>
                    <w:t>PCAL RECEIVER MOUNTING BLOCKS</w:t>
                  </w:r>
                  <w:r w:rsidR="00E54F5D" w:rsidRPr="005E4AA6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32" style="position:absolute;left:0;text-align:left;margin-left:42.5pt;margin-top:43.6pt;width:203.25pt;height:120.75pt;flip:x;z-index:251676672" o:connectortype="straight">
            <v:stroke endarrow="block"/>
          </v:shape>
        </w:pict>
      </w:r>
      <w:r>
        <w:rPr>
          <w:noProof/>
        </w:rPr>
        <w:pict>
          <v:shape id="_x0000_s1045" type="#_x0000_t32" style="position:absolute;left:0;text-align:left;margin-left:98.75pt;margin-top:43.6pt;width:147pt;height:0;flip:x;z-index:251677696" o:connectortype="straight">
            <v:stroke endarrow="block"/>
          </v:shape>
        </w:pict>
      </w:r>
      <w:r>
        <w:rPr>
          <w:noProof/>
        </w:rPr>
        <w:pict>
          <v:shape id="_x0000_s1042" type="#_x0000_t32" style="position:absolute;left:0;text-align:left;margin-left:245.75pt;margin-top:43.6pt;width:52.5pt;height:105pt;z-index:251674624" o:connectortype="straight">
            <v:stroke endarrow="block"/>
          </v:shape>
        </w:pict>
      </w:r>
      <w:r w:rsidR="00E54F5D">
        <w:rPr>
          <w:noProof/>
        </w:rPr>
        <w:drawing>
          <wp:inline distT="0" distB="0" distL="0" distR="0">
            <wp:extent cx="3919061" cy="3218425"/>
            <wp:effectExtent l="19050" t="0" r="5239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61" cy="321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F5D">
        <w:t xml:space="preserve"> </w:t>
      </w:r>
    </w:p>
    <w:p w:rsidR="003D76F3" w:rsidRDefault="00DB0DA0" w:rsidP="003D76F3">
      <w:r>
        <w:rPr>
          <w:noProof/>
        </w:rPr>
        <w:pict>
          <v:shape id="_x0000_s1059" type="#_x0000_t32" style="position:absolute;left:0;text-align:left;margin-left:206.15pt;margin-top:10.05pt;width:39.6pt;height:6.45pt;flip:x;z-index:251692032" o:connectortype="straight">
            <v:stroke endarrow="block"/>
          </v:shape>
        </w:pict>
      </w:r>
      <w:r>
        <w:rPr>
          <w:noProof/>
        </w:rPr>
        <w:pict>
          <v:shape id="_x0000_s1058" type="#_x0000_t202" style="position:absolute;left:0;text-align:left;margin-left:245.75pt;margin-top:10.05pt;width:160.85pt;height:32.8pt;z-index:251691008">
            <v:textbox>
              <w:txbxContent>
                <w:p w:rsidR="0015207D" w:rsidRPr="005E4AA6" w:rsidRDefault="0015207D" w:rsidP="0015207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BRACKETS HAVE SLIP HOLES FOR </w:t>
                  </w:r>
                  <w:r w:rsidR="001900BE">
                    <w:rPr>
                      <w:sz w:val="16"/>
                      <w:szCs w:val="16"/>
                    </w:rPr>
                    <w:t xml:space="preserve">THE MOUNTING BLOCK </w:t>
                  </w:r>
                  <w:r>
                    <w:rPr>
                      <w:sz w:val="16"/>
                      <w:szCs w:val="16"/>
                    </w:rPr>
                    <w:t>SCREWS</w:t>
                  </w:r>
                  <w:r w:rsidRPr="005E4AA6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32" style="position:absolute;left:0;text-align:left;margin-left:209pt;margin-top:10.05pt;width:36.75pt;height:19.3pt;flip:x;z-index:251693056" o:connectortype="straight">
            <v:stroke endarrow="block"/>
          </v:shape>
        </w:pict>
      </w:r>
      <w:r>
        <w:rPr>
          <w:noProof/>
        </w:rPr>
        <w:pict>
          <v:shape id="_x0000_s1046" type="#_x0000_t202" style="position:absolute;left:0;text-align:left;margin-left:35.85pt;margin-top:125.45pt;width:155.9pt;height:23.2pt;z-index:251678720">
            <v:textbox>
              <w:txbxContent>
                <w:p w:rsidR="00D21587" w:rsidRPr="005E4AA6" w:rsidRDefault="00D21587" w:rsidP="00D21587">
                  <w:pPr>
                    <w:rPr>
                      <w:sz w:val="16"/>
                      <w:szCs w:val="16"/>
                    </w:rPr>
                  </w:pPr>
                  <w:r w:rsidRPr="005E4AA6">
                    <w:rPr>
                      <w:sz w:val="16"/>
                      <w:szCs w:val="16"/>
                    </w:rPr>
                    <w:t xml:space="preserve">PCAL RECEIVER MOUNTING BLOCKS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32" style="position:absolute;left:0;text-align:left;margin-left:191.75pt;margin-top:67.7pt;width:17.25pt;height:57.75pt;flip:y;z-index:251681792" o:connectortype="straight">
            <v:stroke endarrow="block"/>
          </v:shape>
        </w:pict>
      </w:r>
      <w:r>
        <w:rPr>
          <w:noProof/>
        </w:rPr>
        <w:pict>
          <v:shape id="_x0000_s1048" type="#_x0000_t32" style="position:absolute;left:0;text-align:left;margin-left:179pt;margin-top:99.2pt;width:12.75pt;height:26.25pt;flip:x y;z-index:251680768" o:connectortype="straight">
            <v:stroke endarrow="block"/>
          </v:shape>
        </w:pict>
      </w:r>
      <w:r>
        <w:rPr>
          <w:noProof/>
        </w:rPr>
        <w:pict>
          <v:shape id="_x0000_s1047" type="#_x0000_t32" style="position:absolute;left:0;text-align:left;margin-left:42.5pt;margin-top:76.7pt;width:149.25pt;height:48.75pt;flip:x y;z-index:251679744" o:connectortype="straight">
            <v:stroke endarrow="block"/>
          </v:shape>
        </w:pict>
      </w:r>
      <w:r w:rsidR="003D76F3">
        <w:rPr>
          <w:noProof/>
        </w:rPr>
        <w:drawing>
          <wp:inline distT="0" distB="0" distL="0" distR="0">
            <wp:extent cx="4164235" cy="2080260"/>
            <wp:effectExtent l="19050" t="0" r="7715" b="0"/>
            <wp:docPr id="5" name="Picture 4" descr="RX Mount Fixture Obl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 Mount Fixture Obl2x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423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F7C" w:rsidRPr="003D76F3" w:rsidRDefault="00BE4F7C" w:rsidP="00BE4F7C">
      <w:r>
        <w:t>Fixture D1300525 with Pcal Receiver Mounting Blocks attached.</w:t>
      </w:r>
      <w:r w:rsidR="0015207D">
        <w:t xml:space="preserve"> The fixture will hold the Mounting Blocks in orientation while allowing them to drop onto the pylon.</w:t>
      </w:r>
    </w:p>
    <w:p w:rsidR="00BE4F7C" w:rsidRPr="003D76F3" w:rsidRDefault="00BE4F7C" w:rsidP="003D76F3"/>
    <w:p w:rsidR="00E54F5D" w:rsidRDefault="003D76F3" w:rsidP="00E54F5D">
      <w:pPr>
        <w:ind w:left="360"/>
      </w:pPr>
      <w:r>
        <w:rPr>
          <w:noProof/>
        </w:rPr>
        <w:lastRenderedPageBreak/>
        <w:drawing>
          <wp:inline distT="0" distB="0" distL="0" distR="0">
            <wp:extent cx="4435412" cy="2852928"/>
            <wp:effectExtent l="19050" t="0" r="3238" b="0"/>
            <wp:docPr id="6" name="Picture 5" descr="RX Mount Fixture TV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 Mount Fixture TVx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5412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5D" w:rsidRDefault="00D21587" w:rsidP="008A09CE">
      <w:pPr>
        <w:spacing w:after="1200"/>
        <w:ind w:left="360"/>
      </w:pPr>
      <w:r>
        <w:t xml:space="preserve">Top view of fixture </w:t>
      </w:r>
      <w:r w:rsidR="00524A72">
        <w:t>D1300525</w:t>
      </w:r>
      <w:r w:rsidR="00012E36">
        <w:t>-v1</w:t>
      </w:r>
      <w:r w:rsidR="00524A72">
        <w:t xml:space="preserve"> with Pcal Receiver Mounting Blocks attached.</w:t>
      </w:r>
    </w:p>
    <w:p w:rsidR="00D240FB" w:rsidRDefault="00D240FB" w:rsidP="00E54F5D">
      <w:pPr>
        <w:ind w:left="360"/>
      </w:pPr>
      <w:r>
        <w:rPr>
          <w:noProof/>
        </w:rPr>
        <w:drawing>
          <wp:inline distT="0" distB="0" distL="0" distR="0">
            <wp:extent cx="4742498" cy="3448731"/>
            <wp:effectExtent l="19050" t="0" r="952" b="0"/>
            <wp:docPr id="8" name="Picture 7" descr="RX Mounted Ob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 Mounted Obl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2498" cy="344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FB" w:rsidRPr="00AD6F0D" w:rsidRDefault="00DB0DA0" w:rsidP="00E54F5D">
      <w:pPr>
        <w:ind w:left="360"/>
      </w:pPr>
      <w:r>
        <w:rPr>
          <w:noProof/>
        </w:rPr>
        <w:lastRenderedPageBreak/>
        <w:pict>
          <v:shape id="_x0000_s1072" type="#_x0000_t32" style="position:absolute;left:0;text-align:left;margin-left:167pt;margin-top:37.5pt;width:56.25pt;height:42pt;z-index:251705344" o:connectortype="straight">
            <v:stroke endarrow="block"/>
          </v:shape>
        </w:pict>
      </w:r>
      <w:r>
        <w:rPr>
          <w:noProof/>
        </w:rPr>
        <w:pict>
          <v:shape id="_x0000_s1071" type="#_x0000_t202" style="position:absolute;left:0;text-align:left;margin-left:24.8pt;margin-top:-15.75pt;width:142.2pt;height:53.25pt;z-index:251704320">
            <v:textbox>
              <w:txbxContent>
                <w:p w:rsidR="000660FC" w:rsidRPr="007035B2" w:rsidRDefault="000660FC" w:rsidP="000660F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PLACE LEVEL WITHIN THE TRIANGLE OF THE THREE SET SCREWS. WEIGHT MAY BE ADDED HERE ALSO, IF NEEDED.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0" type="#_x0000_t32" style="position:absolute;left:0;text-align:left;margin-left:156.5pt;margin-top:75.75pt;width:114.75pt;height:42pt;flip:x y;z-index:251703296" o:connectortype="straight">
            <v:stroke dashstyle="dashDot"/>
          </v:shape>
        </w:pict>
      </w:r>
      <w:r>
        <w:rPr>
          <w:noProof/>
        </w:rPr>
        <w:pict>
          <v:shape id="_x0000_s1069" type="#_x0000_t32" style="position:absolute;left:0;text-align:left;margin-left:228.5pt;margin-top:52.5pt;width:42.75pt;height:65.25pt;flip:x y;z-index:251702272" o:connectortype="straight">
            <v:stroke dashstyle="dashDot"/>
          </v:shape>
        </w:pict>
      </w:r>
      <w:r>
        <w:rPr>
          <w:noProof/>
        </w:rPr>
        <w:pict>
          <v:shape id="_x0000_s1068" type="#_x0000_t32" style="position:absolute;left:0;text-align:left;margin-left:156.5pt;margin-top:52.5pt;width:1in;height:23.25pt;flip:y;z-index:251701248" o:connectortype="straight">
            <v:stroke dashstyle="dashDot"/>
          </v:shape>
        </w:pict>
      </w:r>
      <w:r>
        <w:rPr>
          <w:noProof/>
        </w:rPr>
        <w:pict>
          <v:shape id="_x0000_s1067" type="#_x0000_t32" style="position:absolute;left:0;text-align:left;margin-left:273.5pt;margin-top:66.75pt;width:43.9pt;height:51pt;flip:x;z-index:251700224" o:connectortype="straight">
            <v:stroke endarrow="block"/>
          </v:shape>
        </w:pict>
      </w:r>
      <w:r>
        <w:rPr>
          <w:noProof/>
        </w:rPr>
        <w:pict>
          <v:shape id="_x0000_s1066" type="#_x0000_t32" style="position:absolute;left:0;text-align:left;margin-left:156.5pt;margin-top:66.75pt;width:160.9pt;height:9pt;flip:x;z-index:251699200" o:connectortype="straight">
            <v:stroke endarrow="block"/>
          </v:shape>
        </w:pict>
      </w:r>
      <w:r>
        <w:rPr>
          <w:noProof/>
        </w:rPr>
        <w:pict>
          <v:shape id="_x0000_s1065" type="#_x0000_t32" style="position:absolute;left:0;text-align:left;margin-left:230.75pt;margin-top:52.5pt;width:86.1pt;height:14.25pt;flip:x y;z-index:251698176" o:connectortype="straight">
            <v:stroke endarrow="block"/>
          </v:shape>
        </w:pict>
      </w:r>
      <w:r>
        <w:rPr>
          <w:noProof/>
        </w:rPr>
        <w:pict>
          <v:shape id="_x0000_s1064" type="#_x0000_t202" style="position:absolute;left:0;text-align:left;margin-left:316.85pt;margin-top:20.25pt;width:142.2pt;height:46.5pt;z-index:251697152">
            <v:textbox>
              <w:txbxContent>
                <w:p w:rsidR="000D0CA8" w:rsidRPr="007035B2" w:rsidRDefault="000D0CA8" w:rsidP="000D0CA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FIXTURE SITS ON THREE SET SCREWS. ADJUST THESE FOR LEVELING AND HEIGHT.</w:t>
                  </w:r>
                </w:p>
              </w:txbxContent>
            </v:textbox>
          </v:shape>
        </w:pict>
      </w:r>
      <w:r w:rsidR="00D240FB">
        <w:rPr>
          <w:noProof/>
        </w:rPr>
        <w:drawing>
          <wp:inline distT="0" distB="0" distL="0" distR="0">
            <wp:extent cx="4940141" cy="3674840"/>
            <wp:effectExtent l="19050" t="0" r="0" b="0"/>
            <wp:docPr id="9" name="Picture 8" descr="RX Mount Fixture Ob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 Mount Fixture Obl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0141" cy="36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5D" w:rsidRDefault="00D240FB" w:rsidP="00AD6F0D">
      <w:pPr>
        <w:ind w:left="360"/>
      </w:pPr>
      <w:r>
        <w:t xml:space="preserve">Cutaway views of Pylon Weldment D1001297 with </w:t>
      </w:r>
      <w:r w:rsidR="00012E36">
        <w:t xml:space="preserve">D1300525-v1 </w:t>
      </w:r>
      <w:r>
        <w:t>fixture</w:t>
      </w:r>
      <w:r w:rsidR="005A73AC">
        <w:t xml:space="preserve"> and D1300499-v2 Mounting Blocks</w:t>
      </w:r>
      <w:r>
        <w:t xml:space="preserve"> in place, ready for welding.</w:t>
      </w:r>
    </w:p>
    <w:p w:rsidR="00D20F3C" w:rsidRDefault="00691227" w:rsidP="00AD6F0D">
      <w:pPr>
        <w:ind w:left="360"/>
      </w:pPr>
      <w:r>
        <w:rPr>
          <w:noProof/>
        </w:rPr>
        <w:pict>
          <v:shape id="_x0000_s1055" type="#_x0000_t202" style="position:absolute;left:0;text-align:left;margin-left:323.85pt;margin-top:150.3pt;width:192.9pt;height:48.4pt;z-index:251687936">
            <v:textbox>
              <w:txbxContent>
                <w:p w:rsidR="002F31BE" w:rsidRDefault="005A73AC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~.7</w:t>
                  </w:r>
                  <w:r w:rsidR="002F31BE" w:rsidRPr="007035B2">
                    <w:rPr>
                      <w:sz w:val="16"/>
                      <w:szCs w:val="16"/>
                    </w:rPr>
                    <w:t>5”</w:t>
                  </w:r>
                </w:p>
                <w:p w:rsidR="00691227" w:rsidRPr="007035B2" w:rsidRDefault="0069122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(THE FIXTURE SHOULD NOT REST ON THE MOUNTING BLOCKS)</w:t>
                  </w:r>
                </w:p>
              </w:txbxContent>
            </v:textbox>
          </v:shape>
        </w:pict>
      </w:r>
      <w:r w:rsidR="005A73AC">
        <w:rPr>
          <w:noProof/>
        </w:rPr>
        <w:pict>
          <v:shape id="_x0000_s1061" type="#_x0000_t202" style="position:absolute;left:0;text-align:left;margin-left:286.65pt;margin-top:263.85pt;width:164.25pt;height:48.9pt;z-index:251694080">
            <v:textbox>
              <w:txbxContent>
                <w:p w:rsidR="00925B01" w:rsidRDefault="00925B01" w:rsidP="00925B01">
                  <w:pPr>
                    <w:rPr>
                      <w:sz w:val="16"/>
                      <w:szCs w:val="16"/>
                    </w:rPr>
                  </w:pPr>
                  <w:proofErr w:type="gramStart"/>
                  <w:r>
                    <w:rPr>
                      <w:sz w:val="16"/>
                      <w:szCs w:val="16"/>
                    </w:rPr>
                    <w:t>¼-20 X 1</w:t>
                  </w:r>
                  <w:r w:rsidR="00B67E41">
                    <w:rPr>
                      <w:sz w:val="16"/>
                      <w:szCs w:val="16"/>
                    </w:rPr>
                    <w:t>” SCREWS, FLAT WASHERS</w:t>
                  </w:r>
                  <w:r w:rsidR="00691227">
                    <w:rPr>
                      <w:sz w:val="16"/>
                      <w:szCs w:val="16"/>
                    </w:rPr>
                    <w:t>.</w:t>
                  </w:r>
                  <w:proofErr w:type="gramEnd"/>
                </w:p>
                <w:p w:rsidR="00691227" w:rsidRPr="007035B2" w:rsidRDefault="00691227" w:rsidP="00925B0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SEECURE SNUGLY AFTER LEVELING &amp; HEIGHT ADJUSTMENTS</w:t>
                  </w:r>
                </w:p>
              </w:txbxContent>
            </v:textbox>
          </v:shape>
        </w:pict>
      </w:r>
      <w:r w:rsidR="00DB0DA0">
        <w:rPr>
          <w:noProof/>
        </w:rPr>
        <w:pict>
          <v:shape id="_x0000_s1063" type="#_x0000_t32" style="position:absolute;left:0;text-align:left;margin-left:218.75pt;margin-top:233.1pt;width:67.9pt;height:30.75pt;flip:x y;z-index:251696128" o:connectortype="straight">
            <v:stroke endarrow="block"/>
          </v:shape>
        </w:pict>
      </w:r>
      <w:r w:rsidR="00DB0DA0">
        <w:rPr>
          <w:noProof/>
        </w:rPr>
        <w:pict>
          <v:shape id="_x0000_s1062" type="#_x0000_t32" style="position:absolute;left:0;text-align:left;margin-left:120.5pt;margin-top:233.1pt;width:166.15pt;height:30.75pt;flip:x y;z-index:251695104" o:connectortype="straight">
            <v:stroke endarrow="block"/>
          </v:shape>
        </w:pict>
      </w:r>
      <w:r w:rsidR="00DB0DA0">
        <w:rPr>
          <w:noProof/>
        </w:rPr>
        <w:pict>
          <v:shape id="_x0000_s1054" type="#_x0000_t32" style="position:absolute;left:0;text-align:left;margin-left:316.85pt;margin-top:190pt;width:7pt;height:0;z-index:251686912" o:connectortype="straight"/>
        </w:pict>
      </w:r>
      <w:r w:rsidR="00DB0DA0">
        <w:rPr>
          <w:noProof/>
        </w:rPr>
        <w:pict>
          <v:shape id="_x0000_s1052" type="#_x0000_t32" style="position:absolute;left:0;text-align:left;margin-left:316.85pt;margin-top:190pt;width:.55pt;height:14pt;z-index:251684864" o:connectortype="straight">
            <v:stroke endarrow="block"/>
          </v:shape>
        </w:pict>
      </w:r>
      <w:r w:rsidR="00DB0DA0">
        <w:rPr>
          <w:noProof/>
        </w:rPr>
        <w:pict>
          <v:shape id="_x0000_s1053" type="#_x0000_t32" style="position:absolute;left:0;text-align:left;margin-left:317.4pt;margin-top:210.45pt;width:0;height:12.9pt;flip:y;z-index:251685888" o:connectortype="straight">
            <v:stroke endarrow="block"/>
          </v:shape>
        </w:pict>
      </w:r>
      <w:r w:rsidR="00DB0DA0">
        <w:rPr>
          <w:noProof/>
        </w:rPr>
        <w:pict>
          <v:shape id="_x0000_s1051" type="#_x0000_t32" style="position:absolute;left:0;text-align:left;margin-left:244.85pt;margin-top:210.45pt;width:79pt;height:0;z-index:251683840" o:connectortype="straight"/>
        </w:pict>
      </w:r>
      <w:r w:rsidR="00DB0DA0">
        <w:rPr>
          <w:noProof/>
        </w:rPr>
        <w:pict>
          <v:shape id="_x0000_s1050" type="#_x0000_t32" style="position:absolute;left:0;text-align:left;margin-left:244.85pt;margin-top:204pt;width:79pt;height:0;z-index:251682816" o:connectortype="straight"/>
        </w:pict>
      </w:r>
      <w:r w:rsidR="0060010F">
        <w:rPr>
          <w:noProof/>
        </w:rPr>
        <w:drawing>
          <wp:inline distT="0" distB="0" distL="0" distR="0">
            <wp:extent cx="4011930" cy="3764280"/>
            <wp:effectExtent l="1905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0F" w:rsidRDefault="00216681" w:rsidP="00216681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216681">
        <w:rPr>
          <w:rFonts w:ascii="Times New Roman" w:hAnsi="Times New Roman"/>
          <w:sz w:val="24"/>
          <w:szCs w:val="24"/>
        </w:rPr>
        <w:lastRenderedPageBreak/>
        <w:t>Build the fixture</w:t>
      </w:r>
      <w:r>
        <w:rPr>
          <w:rFonts w:ascii="Times New Roman" w:hAnsi="Times New Roman"/>
          <w:sz w:val="24"/>
          <w:szCs w:val="24"/>
        </w:rPr>
        <w:t xml:space="preserve"> for X or Y Arm as needed, </w:t>
      </w:r>
      <w:proofErr w:type="gramStart"/>
      <w:r>
        <w:rPr>
          <w:rFonts w:ascii="Times New Roman" w:hAnsi="Times New Roman"/>
          <w:sz w:val="24"/>
          <w:szCs w:val="24"/>
        </w:rPr>
        <w:t>see</w:t>
      </w:r>
      <w:proofErr w:type="gramEnd"/>
      <w:r>
        <w:rPr>
          <w:rFonts w:ascii="Times New Roman" w:hAnsi="Times New Roman"/>
          <w:sz w:val="24"/>
          <w:szCs w:val="24"/>
        </w:rPr>
        <w:t xml:space="preserve"> drawing D1300522. Thread the Mounting Blocks onto the fixture screws as shown in Figure 3</w:t>
      </w:r>
      <w:r w:rsidR="000C51DF">
        <w:rPr>
          <w:rFonts w:ascii="Times New Roman" w:hAnsi="Times New Roman"/>
          <w:sz w:val="24"/>
          <w:szCs w:val="24"/>
        </w:rPr>
        <w:t xml:space="preserve">, </w:t>
      </w:r>
      <w:r w:rsidR="00440CC3">
        <w:rPr>
          <w:rFonts w:ascii="Times New Roman" w:hAnsi="Times New Roman"/>
          <w:sz w:val="24"/>
          <w:szCs w:val="24"/>
        </w:rPr>
        <w:t>approximately .80” deep</w:t>
      </w:r>
      <w:r>
        <w:rPr>
          <w:rFonts w:ascii="Times New Roman" w:hAnsi="Times New Roman"/>
          <w:sz w:val="24"/>
          <w:szCs w:val="24"/>
        </w:rPr>
        <w:t>.</w:t>
      </w:r>
    </w:p>
    <w:p w:rsidR="00346562" w:rsidRDefault="006577EE" w:rsidP="00216681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 the fixture onto the pylon as shown. Secure its position loosely with ¼-20 x 1” or longer screws into the viewport facing panel of the pylon</w:t>
      </w:r>
      <w:r w:rsidR="00B02822">
        <w:rPr>
          <w:rFonts w:ascii="Times New Roman" w:hAnsi="Times New Roman"/>
          <w:sz w:val="24"/>
          <w:szCs w:val="24"/>
        </w:rPr>
        <w:t xml:space="preserve"> as shown in Figure 3</w:t>
      </w:r>
      <w:r>
        <w:rPr>
          <w:rFonts w:ascii="Times New Roman" w:hAnsi="Times New Roman"/>
          <w:sz w:val="24"/>
          <w:szCs w:val="24"/>
        </w:rPr>
        <w:t>.</w:t>
      </w:r>
      <w:r w:rsidR="00B02822">
        <w:rPr>
          <w:rFonts w:ascii="Times New Roman" w:hAnsi="Times New Roman"/>
          <w:sz w:val="24"/>
          <w:szCs w:val="24"/>
        </w:rPr>
        <w:t xml:space="preserve"> The </w:t>
      </w:r>
    </w:p>
    <w:p w:rsidR="006577EE" w:rsidRDefault="00691227" w:rsidP="00216681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.7</w:t>
      </w:r>
      <w:r w:rsidR="00B02822">
        <w:rPr>
          <w:rFonts w:ascii="Times New Roman" w:hAnsi="Times New Roman"/>
          <w:sz w:val="24"/>
          <w:szCs w:val="24"/>
        </w:rPr>
        <w:t xml:space="preserve">5” as shown in Figure 3. </w:t>
      </w:r>
      <w:r w:rsidR="009028F7">
        <w:rPr>
          <w:rFonts w:ascii="Times New Roman" w:hAnsi="Times New Roman"/>
          <w:sz w:val="24"/>
          <w:szCs w:val="24"/>
        </w:rPr>
        <w:t xml:space="preserve">Adjust using the three set screws. </w:t>
      </w:r>
      <w:r>
        <w:rPr>
          <w:rFonts w:ascii="Times New Roman" w:hAnsi="Times New Roman"/>
          <w:sz w:val="24"/>
          <w:szCs w:val="24"/>
        </w:rPr>
        <w:t xml:space="preserve">The fixture should float above the three Mounting Blocks. </w:t>
      </w:r>
    </w:p>
    <w:p w:rsidR="00B02822" w:rsidRDefault="00B02822" w:rsidP="00216681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Place a level on top of the fixture</w:t>
      </w:r>
      <w:r w:rsidR="00E82FAA">
        <w:rPr>
          <w:rFonts w:ascii="Times New Roman" w:hAnsi="Times New Roman"/>
          <w:sz w:val="24"/>
          <w:szCs w:val="24"/>
        </w:rPr>
        <w:t xml:space="preserve"> within the triangle of the three set screws.</w:t>
      </w:r>
      <w:r w:rsidR="00B52860">
        <w:rPr>
          <w:rFonts w:ascii="Times New Roman" w:hAnsi="Times New Roman"/>
          <w:sz w:val="24"/>
          <w:szCs w:val="24"/>
        </w:rPr>
        <w:t xml:space="preserve"> A disc bubble level is adequate if known to be of fair accuracy. Adjust the set screws to achieve level.</w:t>
      </w:r>
      <w:r w:rsidR="009028F7">
        <w:rPr>
          <w:rFonts w:ascii="Times New Roman" w:hAnsi="Times New Roman"/>
          <w:sz w:val="24"/>
          <w:szCs w:val="24"/>
        </w:rPr>
        <w:t xml:space="preserve"> The fixture should remain floating above the three Mounting Blocks.</w:t>
      </w:r>
    </w:p>
    <w:p w:rsidR="00B52860" w:rsidRDefault="00B52860" w:rsidP="00216681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Tighten the two ¼-20 screws </w:t>
      </w:r>
      <w:r w:rsidR="009028F7">
        <w:rPr>
          <w:rFonts w:ascii="Times New Roman" w:hAnsi="Times New Roman"/>
          <w:sz w:val="24"/>
          <w:szCs w:val="24"/>
        </w:rPr>
        <w:t xml:space="preserve">snugly </w:t>
      </w:r>
      <w:r>
        <w:rPr>
          <w:rFonts w:ascii="Times New Roman" w:hAnsi="Times New Roman"/>
          <w:sz w:val="24"/>
          <w:szCs w:val="24"/>
        </w:rPr>
        <w:t>holding the fixture into the viewport facing panel of the pylon.</w:t>
      </w:r>
    </w:p>
    <w:p w:rsidR="00B52860" w:rsidRDefault="00B52860" w:rsidP="00216681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 helpful, place a weight on top of the fixture within the triangle of the three set screws.</w:t>
      </w:r>
    </w:p>
    <w:p w:rsidR="00700A81" w:rsidRDefault="00700A81" w:rsidP="00216681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Weld </w:t>
      </w:r>
      <w:r w:rsidR="007E4A52">
        <w:rPr>
          <w:rFonts w:ascii="Times New Roman" w:hAnsi="Times New Roman"/>
          <w:sz w:val="24"/>
          <w:szCs w:val="24"/>
        </w:rPr>
        <w:t>each</w:t>
      </w:r>
      <w:r>
        <w:rPr>
          <w:rFonts w:ascii="Times New Roman" w:hAnsi="Times New Roman"/>
          <w:sz w:val="24"/>
          <w:szCs w:val="24"/>
        </w:rPr>
        <w:t xml:space="preserve"> Mounting Block to the pylon</w:t>
      </w:r>
      <w:r w:rsidR="007E4A52">
        <w:rPr>
          <w:rFonts w:ascii="Times New Roman" w:hAnsi="Times New Roman"/>
          <w:sz w:val="24"/>
          <w:szCs w:val="24"/>
        </w:rPr>
        <w:t xml:space="preserve"> at </w:t>
      </w:r>
      <w:r w:rsidR="009028F7">
        <w:rPr>
          <w:rFonts w:ascii="Times New Roman" w:hAnsi="Times New Roman"/>
          <w:sz w:val="24"/>
          <w:szCs w:val="24"/>
        </w:rPr>
        <w:t xml:space="preserve">the two corners on the sheet bend, ant the third and fourth corners </w:t>
      </w:r>
      <w:r w:rsidR="007E4A52">
        <w:rPr>
          <w:rFonts w:ascii="Times New Roman" w:hAnsi="Times New Roman"/>
          <w:sz w:val="24"/>
          <w:szCs w:val="24"/>
        </w:rPr>
        <w:t>if accessible while fixtured</w:t>
      </w:r>
      <w:r>
        <w:rPr>
          <w:rFonts w:ascii="Times New Roman" w:hAnsi="Times New Roman"/>
          <w:sz w:val="24"/>
          <w:szCs w:val="24"/>
        </w:rPr>
        <w:t>.</w:t>
      </w:r>
    </w:p>
    <w:p w:rsidR="00700A81" w:rsidRDefault="00700A81" w:rsidP="00216681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To avoid damage to the three fixture brackets, remove the two mounting screws from each bracket before removing the long screws from the Mounting Blocks</w:t>
      </w:r>
      <w:r w:rsidR="009028F7">
        <w:rPr>
          <w:rFonts w:ascii="Times New Roman" w:hAnsi="Times New Roman"/>
          <w:sz w:val="24"/>
          <w:szCs w:val="24"/>
        </w:rPr>
        <w:t xml:space="preserve"> if binding is noticed</w:t>
      </w:r>
      <w:r>
        <w:rPr>
          <w:rFonts w:ascii="Times New Roman" w:hAnsi="Times New Roman"/>
          <w:sz w:val="24"/>
          <w:szCs w:val="24"/>
        </w:rPr>
        <w:t>.</w:t>
      </w:r>
    </w:p>
    <w:p w:rsidR="009028F7" w:rsidRDefault="007E4A52" w:rsidP="009028F7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Remove the fixture </w:t>
      </w:r>
      <w:r w:rsidR="005E2879">
        <w:rPr>
          <w:rFonts w:ascii="Times New Roman" w:hAnsi="Times New Roman"/>
          <w:sz w:val="24"/>
          <w:szCs w:val="24"/>
        </w:rPr>
        <w:t xml:space="preserve">and weld any remaining Mounting Block corners to the </w:t>
      </w:r>
      <w:r>
        <w:rPr>
          <w:rFonts w:ascii="Times New Roman" w:hAnsi="Times New Roman"/>
          <w:sz w:val="24"/>
          <w:szCs w:val="24"/>
        </w:rPr>
        <w:t>pylon.</w:t>
      </w:r>
    </w:p>
    <w:p w:rsidR="006E1988" w:rsidRDefault="009A5FCE" w:rsidP="009028F7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Using </w:t>
      </w:r>
      <w:r w:rsidR="00A575D0">
        <w:rPr>
          <w:rFonts w:ascii="Times New Roman" w:hAnsi="Times New Roman"/>
          <w:sz w:val="24"/>
          <w:szCs w:val="24"/>
        </w:rPr>
        <w:t>all</w:t>
      </w:r>
      <w:r>
        <w:rPr>
          <w:rFonts w:ascii="Times New Roman" w:hAnsi="Times New Roman"/>
          <w:sz w:val="24"/>
          <w:szCs w:val="24"/>
        </w:rPr>
        <w:t xml:space="preserve"> appropriate mounting hardware (see D1001292-v2, D1001297-v2), perform a test-fit of a Pcal Receiver Breadboard D1300193 TYPE -02 for Pylon D1001292, D1300193 TYPE -01 for Pylon D1001297.</w:t>
      </w:r>
    </w:p>
    <w:p w:rsidR="006E1988" w:rsidRDefault="0069539B" w:rsidP="009028F7">
      <w:pPr>
        <w:pStyle w:val="ListParagraph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Once fit checks successfully, use an </w:t>
      </w:r>
      <w:r w:rsidR="006E1988">
        <w:rPr>
          <w:rFonts w:ascii="Times New Roman" w:hAnsi="Times New Roman"/>
          <w:sz w:val="24"/>
          <w:szCs w:val="24"/>
        </w:rPr>
        <w:t>engrav</w:t>
      </w:r>
      <w:r>
        <w:rPr>
          <w:rFonts w:ascii="Times New Roman" w:hAnsi="Times New Roman"/>
          <w:sz w:val="24"/>
          <w:szCs w:val="24"/>
        </w:rPr>
        <w:t xml:space="preserve">er to </w:t>
      </w:r>
      <w:r w:rsidR="006E1988">
        <w:rPr>
          <w:rFonts w:ascii="Times New Roman" w:hAnsi="Times New Roman"/>
          <w:sz w:val="24"/>
          <w:szCs w:val="24"/>
        </w:rPr>
        <w:t xml:space="preserve">strike out the pylon’s marked revision </w:t>
      </w:r>
      <w:r w:rsidR="00E711BF">
        <w:rPr>
          <w:rFonts w:ascii="Times New Roman" w:hAnsi="Times New Roman"/>
          <w:sz w:val="24"/>
          <w:szCs w:val="24"/>
        </w:rPr>
        <w:t xml:space="preserve">number </w:t>
      </w:r>
      <w:r w:rsidR="006E1988">
        <w:rPr>
          <w:rFonts w:ascii="Times New Roman" w:hAnsi="Times New Roman"/>
          <w:sz w:val="24"/>
          <w:szCs w:val="24"/>
        </w:rPr>
        <w:t xml:space="preserve">(v1) and </w:t>
      </w:r>
      <w:r>
        <w:rPr>
          <w:rFonts w:ascii="Times New Roman" w:hAnsi="Times New Roman"/>
          <w:sz w:val="24"/>
          <w:szCs w:val="24"/>
        </w:rPr>
        <w:t>re-</w:t>
      </w:r>
      <w:r w:rsidR="006E1988">
        <w:rPr>
          <w:rFonts w:ascii="Times New Roman" w:hAnsi="Times New Roman"/>
          <w:sz w:val="24"/>
          <w:szCs w:val="24"/>
        </w:rPr>
        <w:t>mark “v2”. Below the marked P/N &amp; S/N, mark “TYPE -02”.</w:t>
      </w:r>
    </w:p>
    <w:p w:rsidR="003B4426" w:rsidRDefault="00E711BF" w:rsidP="00807A5B">
      <w:pPr>
        <w:pStyle w:val="ListParagraph"/>
        <w:numPr>
          <w:ilvl w:val="0"/>
          <w:numId w:val="30"/>
        </w:numPr>
        <w:spacing w:after="0"/>
        <w:rPr>
          <w:rFonts w:ascii="Times New Roman" w:hAnsi="Times New Roman"/>
          <w:sz w:val="24"/>
          <w:szCs w:val="24"/>
        </w:rPr>
      </w:pPr>
      <w:r w:rsidRPr="00CA1FC7">
        <w:rPr>
          <w:rFonts w:ascii="Times New Roman" w:hAnsi="Times New Roman"/>
          <w:sz w:val="24"/>
          <w:szCs w:val="24"/>
        </w:rPr>
        <w:t>Once the full complement of modified (TYPE -02) Pylons is complete (three of D1001292, three of D1001297), similarly re-mark the revision numbers (also to v2) of all unmodified leaner pylons</w:t>
      </w:r>
      <w:r w:rsidR="00CA1FC7" w:rsidRPr="00CA1FC7">
        <w:rPr>
          <w:rFonts w:ascii="Times New Roman" w:hAnsi="Times New Roman"/>
          <w:sz w:val="24"/>
          <w:szCs w:val="24"/>
        </w:rPr>
        <w:t xml:space="preserve"> </w:t>
      </w:r>
      <w:r w:rsidR="00CA1FC7">
        <w:rPr>
          <w:rFonts w:ascii="Times New Roman" w:hAnsi="Times New Roman"/>
          <w:sz w:val="24"/>
          <w:szCs w:val="24"/>
        </w:rPr>
        <w:t>(three of D1001292, three of D1001297). And, below the marked P/N &amp; S/N, mark “TYPE -01”.</w:t>
      </w:r>
    </w:p>
    <w:p w:rsidR="00807A5B" w:rsidRPr="00807A5B" w:rsidRDefault="00807A5B" w:rsidP="00807A5B">
      <w:pPr>
        <w:spacing w:after="3600"/>
        <w:ind w:left="720"/>
        <w:rPr>
          <w:szCs w:val="24"/>
        </w:rPr>
      </w:pPr>
    </w:p>
    <w:p w:rsidR="003B4426" w:rsidRPr="003B4426" w:rsidRDefault="003B4426" w:rsidP="003B4426">
      <w:pPr>
        <w:ind w:left="360"/>
        <w:jc w:val="center"/>
        <w:rPr>
          <w:szCs w:val="24"/>
        </w:rPr>
      </w:pPr>
      <w:r w:rsidRPr="003B4426">
        <w:rPr>
          <w:szCs w:val="24"/>
        </w:rPr>
        <w:lastRenderedPageBreak/>
        <w:t>Figure 4</w:t>
      </w:r>
    </w:p>
    <w:p w:rsidR="003B4426" w:rsidRDefault="00FD71CD" w:rsidP="003B4426">
      <w:pPr>
        <w:pStyle w:val="Heading1"/>
        <w:numPr>
          <w:ilvl w:val="0"/>
          <w:numId w:val="0"/>
        </w:numPr>
        <w:ind w:left="1080"/>
      </w:pPr>
      <w:r>
        <w:rPr>
          <w:noProof/>
        </w:rPr>
        <w:pict>
          <v:shape id="_x0000_s1079" type="#_x0000_t202" style="position:absolute;left:0;text-align:left;margin-left:67.4pt;margin-top:64.85pt;width:85.85pt;height:33.75pt;z-index:251713536">
            <v:textbox>
              <w:txbxContent>
                <w:p w:rsidR="003B4426" w:rsidRPr="004B72A4" w:rsidRDefault="003B4426" w:rsidP="003B442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MOUNTS WELDED IN PLACE</w:t>
                  </w:r>
                  <w:r w:rsidRPr="004B72A4">
                    <w:rPr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32" style="position:absolute;left:0;text-align:left;margin-left:153.25pt;margin-top:98.6pt;width:53.9pt;height:117.5pt;z-index:251712512" o:connectortype="straight">
            <v:stroke endarrow="block"/>
          </v:shape>
        </w:pict>
      </w:r>
      <w:r>
        <w:rPr>
          <w:noProof/>
        </w:rPr>
        <w:pict>
          <v:shape id="_x0000_s1080" type="#_x0000_t32" style="position:absolute;left:0;text-align:left;margin-left:153.25pt;margin-top:98.6pt;width:168.25pt;height:67.25pt;z-index:251714560" o:connectortype="straight">
            <v:stroke endarrow="block"/>
          </v:shape>
        </w:pict>
      </w:r>
      <w:r>
        <w:rPr>
          <w:noProof/>
        </w:rPr>
        <w:pict>
          <v:shape id="_x0000_s1081" type="#_x0000_t32" style="position:absolute;left:0;text-align:left;margin-left:153.25pt;margin-top:98.6pt;width:40pt;height:63.5pt;z-index:251715584" o:connectortype="straight">
            <v:stroke endarrow="block"/>
          </v:shape>
        </w:pict>
      </w:r>
      <w:r w:rsidR="003B4426">
        <w:rPr>
          <w:noProof/>
        </w:rPr>
        <w:drawing>
          <wp:inline distT="0" distB="0" distL="0" distR="0">
            <wp:extent cx="4709067" cy="4532655"/>
            <wp:effectExtent l="1905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449" cy="453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4426">
        <w:t xml:space="preserve"> </w:t>
      </w:r>
    </w:p>
    <w:p w:rsidR="00012E36" w:rsidRPr="00012E36" w:rsidRDefault="00012E36" w:rsidP="00012E36"/>
    <w:p w:rsidR="003B4426" w:rsidRPr="00216681" w:rsidRDefault="00012E36" w:rsidP="003B4426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Completed D1001297-v2, TYPE -02 Pylon.</w:t>
      </w:r>
      <w:proofErr w:type="gramEnd"/>
    </w:p>
    <w:sectPr w:rsidR="003B4426" w:rsidRPr="00216681" w:rsidSect="0070134F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1440" w:right="1325" w:bottom="1440" w:left="1325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0AE9" w:rsidRDefault="00A00AE9">
      <w:r>
        <w:separator/>
      </w:r>
    </w:p>
  </w:endnote>
  <w:endnote w:type="continuationSeparator" w:id="0">
    <w:p w:rsidR="00A00AE9" w:rsidRDefault="00A00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49C" w:rsidRDefault="00DB0DA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0349C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0349C" w:rsidRDefault="0060349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49C" w:rsidRDefault="00DB0DA0">
    <w:pPr>
      <w:pStyle w:val="Footer"/>
      <w:framePr w:wrap="around" w:vAnchor="text" w:hAnchor="margin" w:xAlign="right" w:y="1"/>
      <w:jc w:val="center"/>
      <w:rPr>
        <w:rStyle w:val="PageNumber"/>
      </w:rPr>
    </w:pPr>
    <w:r>
      <w:rPr>
        <w:rStyle w:val="PageNumber"/>
      </w:rPr>
      <w:fldChar w:fldCharType="begin"/>
    </w:r>
    <w:r w:rsidR="0060349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B6BCA">
      <w:rPr>
        <w:rStyle w:val="PageNumber"/>
        <w:noProof/>
      </w:rPr>
      <w:t>2</w:t>
    </w:r>
    <w:r>
      <w:rPr>
        <w:rStyle w:val="PageNumber"/>
      </w:rPr>
      <w:fldChar w:fldCharType="end"/>
    </w:r>
  </w:p>
  <w:p w:rsidR="0060349C" w:rsidRDefault="00DB0DA0" w:rsidP="00663BEC">
    <w:pPr>
      <w:pStyle w:val="Footer"/>
    </w:pPr>
    <w:r>
      <w:fldChar w:fldCharType="begin"/>
    </w:r>
    <w:r w:rsidR="0060349C">
      <w:instrText xml:space="preserve"> TIME \@ "M/d/yy" </w:instrText>
    </w:r>
    <w:r>
      <w:fldChar w:fldCharType="separate"/>
    </w:r>
    <w:r w:rsidR="00240DDA">
      <w:rPr>
        <w:noProof/>
      </w:rPr>
      <w:t>10/8/13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49C" w:rsidRPr="007540C5" w:rsidRDefault="00DB0DA0" w:rsidP="007540C5">
    <w:pPr>
      <w:pStyle w:val="Footer"/>
    </w:pPr>
    <w:r>
      <w:fldChar w:fldCharType="begin"/>
    </w:r>
    <w:r w:rsidR="0060349C">
      <w:instrText xml:space="preserve"> TIME \@ "M/d/yy h:mm am/pm" </w:instrText>
    </w:r>
    <w:r>
      <w:fldChar w:fldCharType="separate"/>
    </w:r>
    <w:r w:rsidR="005B6BCA">
      <w:rPr>
        <w:noProof/>
      </w:rPr>
      <w:t>10/8/13 3:17 PM</w:t>
    </w:r>
    <w:r>
      <w:fldChar w:fldCharType="end"/>
    </w:r>
    <w:r w:rsidR="0060349C">
      <w:tab/>
    </w:r>
    <w:r w:rsidR="0060349C">
      <w:tab/>
      <w:t xml:space="preserve">Page </w:t>
    </w:r>
    <w:r>
      <w:fldChar w:fldCharType="begin"/>
    </w:r>
    <w:r w:rsidR="0060349C">
      <w:instrText xml:space="preserve"> PAGE </w:instrText>
    </w:r>
    <w:r>
      <w:fldChar w:fldCharType="separate"/>
    </w:r>
    <w:r w:rsidR="005B6BCA">
      <w:rPr>
        <w:noProof/>
      </w:rPr>
      <w:t>1</w:t>
    </w:r>
    <w:r>
      <w:fldChar w:fldCharType="end"/>
    </w:r>
    <w:r w:rsidR="0060349C">
      <w:t xml:space="preserve"> of </w:t>
    </w:r>
    <w:fldSimple w:instr=" NUMPAGES ">
      <w:r w:rsidR="005B6BCA">
        <w:rPr>
          <w:noProof/>
        </w:rPr>
        <w:t>8</w:t>
      </w:r>
    </w:fldSimple>
  </w:p>
  <w:p w:rsidR="0060349C" w:rsidRDefault="0060349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0AE9" w:rsidRDefault="00A00AE9">
      <w:r>
        <w:separator/>
      </w:r>
    </w:p>
  </w:footnote>
  <w:footnote w:type="continuationSeparator" w:id="0">
    <w:p w:rsidR="00A00AE9" w:rsidRDefault="00A00A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49C" w:rsidRDefault="0060349C">
    <w:pPr>
      <w:pStyle w:val="Header"/>
      <w:tabs>
        <w:tab w:val="clear" w:pos="4320"/>
        <w:tab w:val="center" w:pos="4680"/>
      </w:tabs>
      <w:jc w:val="left"/>
      <w:rPr>
        <w:sz w:val="20"/>
      </w:rPr>
    </w:pPr>
    <w:r w:rsidRPr="00663BEC">
      <w:rPr>
        <w:b/>
        <w:bCs/>
        <w:i/>
        <w:iCs/>
        <w:color w:val="0000FF"/>
        <w:szCs w:val="24"/>
      </w:rPr>
      <w:t>LIGO</w:t>
    </w:r>
    <w:r>
      <w:rPr>
        <w:sz w:val="20"/>
      </w:rPr>
      <w:tab/>
    </w:r>
    <w:r w:rsidRPr="00663BEC">
      <w:rPr>
        <w:szCs w:val="24"/>
      </w:rPr>
      <w:t>LIGO-</w:t>
    </w:r>
    <w:r w:rsidRPr="00663BEC">
      <w:rPr>
        <w:b/>
        <w:bCs/>
        <w:szCs w:val="24"/>
      </w:rPr>
      <w:t xml:space="preserve"> </w:t>
    </w:r>
    <w:r w:rsidR="000D325D">
      <w:rPr>
        <w:bCs/>
      </w:rPr>
      <w:t>E1300593-v</w:t>
    </w:r>
    <w:r w:rsidR="0048379B">
      <w:rPr>
        <w:bCs/>
      </w:rP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49C" w:rsidRDefault="0060349C">
    <w:pPr>
      <w:pStyle w:val="Header"/>
      <w:jc w:val="right"/>
    </w:pPr>
    <w:r>
      <w:rPr>
        <w:b/>
        <w:caps/>
      </w:rPr>
      <w:t>Laser Interferometer Gravitational Wave Observatory</w:t>
    </w:r>
    <w:r>
      <w:rPr>
        <w:noProof/>
        <w:sz w:val="20"/>
      </w:rPr>
      <w:t xml:space="preserve"> </w:t>
    </w:r>
    <w:r w:rsidR="00DB0DA0" w:rsidRPr="00DB0DA0"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.75pt;margin-top:-.75pt;width:78.05pt;height:57pt;z-index:251657728;mso-position-horizontal-relative:text;mso-position-vertical-relative:text" fillcolor="#d49fff" strokecolor="#114ffb" strokeweight="1pt">
          <v:stroke startarrowwidth="narrow" startarrowlength="short" endarrowwidth="narrow" endarrowlength="short"/>
          <v:imagedata r:id="rId1" o:title=""/>
          <v:shadow color="#cecece"/>
          <w10:wrap type="topAndBottom"/>
        </v:shape>
        <o:OLEObject Type="Embed" ProgID="MSPhotoEd.3" ShapeID="_x0000_s2049" DrawAspect="Content" ObjectID="_1442750612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EE1EAA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8"/>
    <w:multiLevelType w:val="singleLevel"/>
    <w:tmpl w:val="9DFA09A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DDC098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11E17C2"/>
    <w:multiLevelType w:val="hybridMultilevel"/>
    <w:tmpl w:val="E4007D0C"/>
    <w:lvl w:ilvl="0" w:tplc="95544BC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5A4696"/>
    <w:multiLevelType w:val="multilevel"/>
    <w:tmpl w:val="30164A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10497F2E"/>
    <w:multiLevelType w:val="multilevel"/>
    <w:tmpl w:val="C292178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>
    <w:nsid w:val="10874FA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22D00C7"/>
    <w:multiLevelType w:val="hybridMultilevel"/>
    <w:tmpl w:val="EFFAE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F6452"/>
    <w:multiLevelType w:val="multilevel"/>
    <w:tmpl w:val="429231C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9">
    <w:nsid w:val="30A15C6E"/>
    <w:multiLevelType w:val="multilevel"/>
    <w:tmpl w:val="54F251E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3A8F47E3"/>
    <w:multiLevelType w:val="hybridMultilevel"/>
    <w:tmpl w:val="290E6200"/>
    <w:lvl w:ilvl="0" w:tplc="00D4090A">
      <w:start w:val="1"/>
      <w:numFmt w:val="lowerRoman"/>
      <w:lvlText w:val="%1)"/>
      <w:lvlJc w:val="left"/>
      <w:pPr>
        <w:ind w:left="1080" w:hanging="720"/>
      </w:pPr>
      <w:rPr>
        <w:rFonts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693BD2"/>
    <w:multiLevelType w:val="hybridMultilevel"/>
    <w:tmpl w:val="28DE58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8A4041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8FE03A6"/>
    <w:multiLevelType w:val="hybridMultilevel"/>
    <w:tmpl w:val="23A84778"/>
    <w:lvl w:ilvl="0" w:tplc="3D52C27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F65A1B"/>
    <w:multiLevelType w:val="hybridMultilevel"/>
    <w:tmpl w:val="5E1E29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0D736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5DB66BA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605723ED"/>
    <w:multiLevelType w:val="singleLevel"/>
    <w:tmpl w:val="F78ECE7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  <w:sz w:val="28"/>
      </w:rPr>
    </w:lvl>
  </w:abstractNum>
  <w:abstractNum w:abstractNumId="18">
    <w:nsid w:val="60B37888"/>
    <w:multiLevelType w:val="multilevel"/>
    <w:tmpl w:val="4FE0C2D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63FC0392"/>
    <w:multiLevelType w:val="multilevel"/>
    <w:tmpl w:val="EFFE61D4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1.%2 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65617CBE"/>
    <w:multiLevelType w:val="multilevel"/>
    <w:tmpl w:val="9978F8D0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>
    <w:nsid w:val="6F3A52E2"/>
    <w:multiLevelType w:val="singleLevel"/>
    <w:tmpl w:val="FE127BB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2">
    <w:nsid w:val="7A433082"/>
    <w:multiLevelType w:val="multilevel"/>
    <w:tmpl w:val="391C6FA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17"/>
  </w:num>
  <w:num w:numId="4">
    <w:abstractNumId w:val="4"/>
  </w:num>
  <w:num w:numId="5">
    <w:abstractNumId w:val="2"/>
  </w:num>
  <w:num w:numId="6">
    <w:abstractNumId w:val="5"/>
  </w:num>
  <w:num w:numId="7">
    <w:abstractNumId w:val="8"/>
  </w:num>
  <w:num w:numId="8">
    <w:abstractNumId w:val="15"/>
  </w:num>
  <w:num w:numId="9">
    <w:abstractNumId w:val="16"/>
  </w:num>
  <w:num w:numId="10">
    <w:abstractNumId w:val="21"/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8"/>
  </w:num>
  <w:num w:numId="15">
    <w:abstractNumId w:val="20"/>
  </w:num>
  <w:num w:numId="16">
    <w:abstractNumId w:val="12"/>
  </w:num>
  <w:num w:numId="17">
    <w:abstractNumId w:val="9"/>
  </w:num>
  <w:num w:numId="18">
    <w:abstractNumId w:val="9"/>
  </w:num>
  <w:num w:numId="19">
    <w:abstractNumId w:val="9"/>
  </w:num>
  <w:num w:numId="20">
    <w:abstractNumId w:val="9"/>
  </w:num>
  <w:num w:numId="21">
    <w:abstractNumId w:val="9"/>
    <w:lvlOverride w:ilvl="0">
      <w:lvl w:ilvl="0">
        <w:start w:val="2"/>
        <w:numFmt w:val="decimal"/>
        <w:lvlText w:val="%1"/>
        <w:lvlJc w:val="left"/>
        <w:pPr>
          <w:tabs>
            <w:tab w:val="num" w:pos="432"/>
          </w:tabs>
          <w:ind w:left="432" w:hanging="432"/>
        </w:pPr>
      </w:lvl>
    </w:lvlOverride>
    <w:lvlOverride w:ilvl="1">
      <w:lvl w:ilvl="1">
        <w:start w:val="1"/>
        <w:numFmt w:val="decimal"/>
        <w:lvlText w:val="1.%2 "/>
        <w:lvlJc w:val="left"/>
        <w:pPr>
          <w:tabs>
            <w:tab w:val="num" w:pos="576"/>
          </w:tabs>
          <w:ind w:left="576" w:hanging="576"/>
        </w:p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720" w:hanging="720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864"/>
          </w:tabs>
          <w:ind w:left="864" w:hanging="864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</w:lvl>
    </w:lvlOverride>
  </w:num>
  <w:num w:numId="22">
    <w:abstractNumId w:val="19"/>
  </w:num>
  <w:num w:numId="23">
    <w:abstractNumId w:val="19"/>
    <w:lvlOverride w:ilvl="0">
      <w:lvl w:ilvl="0">
        <w:start w:val="1"/>
        <w:numFmt w:val="decimal"/>
        <w:lvlText w:val="%1"/>
        <w:lvlJc w:val="left"/>
        <w:pPr>
          <w:tabs>
            <w:tab w:val="num" w:pos="432"/>
          </w:tabs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576"/>
          </w:tabs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720"/>
          </w:tabs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864"/>
          </w:tabs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24">
    <w:abstractNumId w:val="22"/>
  </w:num>
  <w:num w:numId="25">
    <w:abstractNumId w:val="13"/>
  </w:num>
  <w:num w:numId="26">
    <w:abstractNumId w:val="14"/>
  </w:num>
  <w:num w:numId="27">
    <w:abstractNumId w:val="7"/>
  </w:num>
  <w:num w:numId="28">
    <w:abstractNumId w:val="3"/>
  </w:num>
  <w:num w:numId="29">
    <w:abstractNumId w:val="10"/>
  </w:num>
  <w:num w:numId="3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48B2"/>
    <w:rsid w:val="00012E36"/>
    <w:rsid w:val="0001600F"/>
    <w:rsid w:val="000176D5"/>
    <w:rsid w:val="000660FC"/>
    <w:rsid w:val="00071E2C"/>
    <w:rsid w:val="000760C7"/>
    <w:rsid w:val="000C51DF"/>
    <w:rsid w:val="000D0CA8"/>
    <w:rsid w:val="000D325D"/>
    <w:rsid w:val="000D657C"/>
    <w:rsid w:val="000F7109"/>
    <w:rsid w:val="00101D81"/>
    <w:rsid w:val="00117CF3"/>
    <w:rsid w:val="00141D39"/>
    <w:rsid w:val="00151638"/>
    <w:rsid w:val="0015207D"/>
    <w:rsid w:val="00161F8C"/>
    <w:rsid w:val="00164CB5"/>
    <w:rsid w:val="00185615"/>
    <w:rsid w:val="001900BE"/>
    <w:rsid w:val="00197A7B"/>
    <w:rsid w:val="001A7319"/>
    <w:rsid w:val="001D3CB3"/>
    <w:rsid w:val="00216681"/>
    <w:rsid w:val="002272B5"/>
    <w:rsid w:val="00234D4F"/>
    <w:rsid w:val="00240DDA"/>
    <w:rsid w:val="0029698D"/>
    <w:rsid w:val="002E2C71"/>
    <w:rsid w:val="002F09A5"/>
    <w:rsid w:val="002F31BE"/>
    <w:rsid w:val="0034318A"/>
    <w:rsid w:val="00346562"/>
    <w:rsid w:val="00362230"/>
    <w:rsid w:val="0036226E"/>
    <w:rsid w:val="003B03C9"/>
    <w:rsid w:val="003B4426"/>
    <w:rsid w:val="003D76F3"/>
    <w:rsid w:val="004042E2"/>
    <w:rsid w:val="00416B60"/>
    <w:rsid w:val="004177C5"/>
    <w:rsid w:val="004346F3"/>
    <w:rsid w:val="00440CC3"/>
    <w:rsid w:val="0048379B"/>
    <w:rsid w:val="004870C5"/>
    <w:rsid w:val="00497452"/>
    <w:rsid w:val="004A18CB"/>
    <w:rsid w:val="004B72A4"/>
    <w:rsid w:val="004C6CC8"/>
    <w:rsid w:val="004D14F3"/>
    <w:rsid w:val="004E4860"/>
    <w:rsid w:val="004F1907"/>
    <w:rsid w:val="004F39F0"/>
    <w:rsid w:val="00503C5F"/>
    <w:rsid w:val="0051657E"/>
    <w:rsid w:val="00524A72"/>
    <w:rsid w:val="005405D2"/>
    <w:rsid w:val="00542EFF"/>
    <w:rsid w:val="0054334E"/>
    <w:rsid w:val="0057720F"/>
    <w:rsid w:val="005A73AC"/>
    <w:rsid w:val="005B5A85"/>
    <w:rsid w:val="005B6BCA"/>
    <w:rsid w:val="005C73B5"/>
    <w:rsid w:val="005E13FE"/>
    <w:rsid w:val="005E2879"/>
    <w:rsid w:val="005E4AA6"/>
    <w:rsid w:val="005F48B2"/>
    <w:rsid w:val="0060010F"/>
    <w:rsid w:val="0060029E"/>
    <w:rsid w:val="0060349C"/>
    <w:rsid w:val="00603C43"/>
    <w:rsid w:val="0060796B"/>
    <w:rsid w:val="00624F05"/>
    <w:rsid w:val="00635AE1"/>
    <w:rsid w:val="006366F9"/>
    <w:rsid w:val="0065190D"/>
    <w:rsid w:val="006577EE"/>
    <w:rsid w:val="00663BEC"/>
    <w:rsid w:val="0067061E"/>
    <w:rsid w:val="00686F4F"/>
    <w:rsid w:val="00691227"/>
    <w:rsid w:val="0069539B"/>
    <w:rsid w:val="006A6061"/>
    <w:rsid w:val="006B4B7A"/>
    <w:rsid w:val="006C30BB"/>
    <w:rsid w:val="006C716D"/>
    <w:rsid w:val="006D0185"/>
    <w:rsid w:val="006D6C7B"/>
    <w:rsid w:val="006E1988"/>
    <w:rsid w:val="00700A81"/>
    <w:rsid w:val="0070134F"/>
    <w:rsid w:val="007035B2"/>
    <w:rsid w:val="00704351"/>
    <w:rsid w:val="007540C5"/>
    <w:rsid w:val="007702B3"/>
    <w:rsid w:val="00776291"/>
    <w:rsid w:val="0078145B"/>
    <w:rsid w:val="00786DFF"/>
    <w:rsid w:val="007B568C"/>
    <w:rsid w:val="007B6974"/>
    <w:rsid w:val="007E4A52"/>
    <w:rsid w:val="00807A5B"/>
    <w:rsid w:val="00816747"/>
    <w:rsid w:val="00832753"/>
    <w:rsid w:val="008448D9"/>
    <w:rsid w:val="00872AF0"/>
    <w:rsid w:val="008A00A3"/>
    <w:rsid w:val="008A09CE"/>
    <w:rsid w:val="008F377F"/>
    <w:rsid w:val="008F606A"/>
    <w:rsid w:val="009022BF"/>
    <w:rsid w:val="009028F7"/>
    <w:rsid w:val="00925B01"/>
    <w:rsid w:val="009338B8"/>
    <w:rsid w:val="00955A5B"/>
    <w:rsid w:val="009720A4"/>
    <w:rsid w:val="00995831"/>
    <w:rsid w:val="00996F38"/>
    <w:rsid w:val="00997C6C"/>
    <w:rsid w:val="009A5FCE"/>
    <w:rsid w:val="009D26EF"/>
    <w:rsid w:val="00A00AE9"/>
    <w:rsid w:val="00A07DF2"/>
    <w:rsid w:val="00A575D0"/>
    <w:rsid w:val="00A57ECF"/>
    <w:rsid w:val="00A83288"/>
    <w:rsid w:val="00AC27A6"/>
    <w:rsid w:val="00AD508C"/>
    <w:rsid w:val="00AD6F0D"/>
    <w:rsid w:val="00B02822"/>
    <w:rsid w:val="00B121F7"/>
    <w:rsid w:val="00B140CA"/>
    <w:rsid w:val="00B206C3"/>
    <w:rsid w:val="00B41AAA"/>
    <w:rsid w:val="00B52860"/>
    <w:rsid w:val="00B6260C"/>
    <w:rsid w:val="00B67E41"/>
    <w:rsid w:val="00BE1783"/>
    <w:rsid w:val="00BE4F7C"/>
    <w:rsid w:val="00BF30F5"/>
    <w:rsid w:val="00BF6F6A"/>
    <w:rsid w:val="00C02229"/>
    <w:rsid w:val="00C03405"/>
    <w:rsid w:val="00C244FA"/>
    <w:rsid w:val="00C41639"/>
    <w:rsid w:val="00C53837"/>
    <w:rsid w:val="00C54F68"/>
    <w:rsid w:val="00C6245F"/>
    <w:rsid w:val="00C91E48"/>
    <w:rsid w:val="00C95771"/>
    <w:rsid w:val="00CA1FC7"/>
    <w:rsid w:val="00CB1934"/>
    <w:rsid w:val="00CB7862"/>
    <w:rsid w:val="00CC3B9F"/>
    <w:rsid w:val="00CE20AD"/>
    <w:rsid w:val="00D20F3C"/>
    <w:rsid w:val="00D21587"/>
    <w:rsid w:val="00D23A8B"/>
    <w:rsid w:val="00D240FB"/>
    <w:rsid w:val="00D40F4B"/>
    <w:rsid w:val="00D62C13"/>
    <w:rsid w:val="00DA3DB8"/>
    <w:rsid w:val="00DB0DA0"/>
    <w:rsid w:val="00DE219E"/>
    <w:rsid w:val="00E271E7"/>
    <w:rsid w:val="00E54F5D"/>
    <w:rsid w:val="00E56702"/>
    <w:rsid w:val="00E66298"/>
    <w:rsid w:val="00E711BF"/>
    <w:rsid w:val="00E82FAA"/>
    <w:rsid w:val="00EA463E"/>
    <w:rsid w:val="00EB29BD"/>
    <w:rsid w:val="00EB5495"/>
    <w:rsid w:val="00EF0510"/>
    <w:rsid w:val="00EF3FFA"/>
    <w:rsid w:val="00EF42CE"/>
    <w:rsid w:val="00F22253"/>
    <w:rsid w:val="00F4057B"/>
    <w:rsid w:val="00F5292B"/>
    <w:rsid w:val="00F65452"/>
    <w:rsid w:val="00F72A01"/>
    <w:rsid w:val="00FA14DD"/>
    <w:rsid w:val="00FB3DAE"/>
    <w:rsid w:val="00FD7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  <o:rules v:ext="edit">
        <o:r id="V:Rule31" type="connector" idref="#_x0000_s1081"/>
        <o:r id="V:Rule32" type="connector" idref="#_x0000_s1047"/>
        <o:r id="V:Rule33" type="connector" idref="#_x0000_s1054"/>
        <o:r id="V:Rule34" type="connector" idref="#_x0000_s1053"/>
        <o:r id="V:Rule35" type="connector" idref="#_x0000_s1060"/>
        <o:r id="V:Rule36" type="connector" idref="#_x0000_s1042"/>
        <o:r id="V:Rule37" type="connector" idref="#_x0000_s1078"/>
        <o:r id="V:Rule38" type="connector" idref="#_x0000_s1069"/>
        <o:r id="V:Rule39" type="connector" idref="#_x0000_s1048"/>
        <o:r id="V:Rule40" type="connector" idref="#_x0000_s1059"/>
        <o:r id="V:Rule42" type="connector" idref="#_x0000_s1068"/>
        <o:r id="V:Rule43" type="connector" idref="#_x0000_s1066"/>
        <o:r id="V:Rule44" type="connector" idref="#_x0000_s1080"/>
        <o:r id="V:Rule45" type="connector" idref="#_x0000_s1049"/>
        <o:r id="V:Rule46" type="connector" idref="#_x0000_s1044"/>
        <o:r id="V:Rule47" type="connector" idref="#_x0000_s1052"/>
        <o:r id="V:Rule48" type="connector" idref="#_x0000_s1029"/>
        <o:r id="V:Rule49" type="connector" idref="#_x0000_s1035"/>
        <o:r id="V:Rule50" type="connector" idref="#_x0000_s1072"/>
        <o:r id="V:Rule52" type="connector" idref="#_x0000_s1057"/>
        <o:r id="V:Rule53" type="connector" idref="#_x0000_s1065"/>
        <o:r id="V:Rule54" type="connector" idref="#_x0000_s1067"/>
        <o:r id="V:Rule55" type="connector" idref="#_x0000_s1063"/>
        <o:r id="V:Rule56" type="connector" idref="#_x0000_s1070"/>
        <o:r id="V:Rule57" type="connector" idref="#_x0000_s1062"/>
        <o:r id="V:Rule58" type="connector" idref="#_x0000_s1045"/>
        <o:r id="V:Rule59" type="connector" idref="#_x0000_s1050"/>
        <o:r id="V:Rule60" type="connector" idref="#_x0000_s1051"/>
        <o:r id="V:Rule61" type="connector" idref="#_x0000_s1085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134F"/>
    <w:pPr>
      <w:spacing w:before="120"/>
      <w:jc w:val="both"/>
    </w:pPr>
    <w:rPr>
      <w:sz w:val="24"/>
    </w:rPr>
  </w:style>
  <w:style w:type="paragraph" w:styleId="Heading1">
    <w:name w:val="heading 1"/>
    <w:basedOn w:val="Normal"/>
    <w:next w:val="Normal"/>
    <w:autoRedefine/>
    <w:qFormat/>
    <w:rsid w:val="0070134F"/>
    <w:pPr>
      <w:keepNext/>
      <w:numPr>
        <w:numId w:val="24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70134F"/>
    <w:pPr>
      <w:keepNext/>
      <w:numPr>
        <w:ilvl w:val="1"/>
        <w:numId w:val="24"/>
      </w:numPr>
      <w:spacing w:before="240" w:after="60"/>
      <w:outlineLvl w:val="1"/>
    </w:pPr>
    <w:rPr>
      <w:rFonts w:ascii="Arial" w:hAnsi="Arial"/>
      <w:b/>
      <w:sz w:val="26"/>
    </w:rPr>
  </w:style>
  <w:style w:type="paragraph" w:styleId="Heading3">
    <w:name w:val="heading 3"/>
    <w:basedOn w:val="Normal"/>
    <w:next w:val="Normal"/>
    <w:autoRedefine/>
    <w:qFormat/>
    <w:rsid w:val="0070134F"/>
    <w:pPr>
      <w:keepNext/>
      <w:numPr>
        <w:ilvl w:val="2"/>
        <w:numId w:val="24"/>
      </w:numPr>
      <w:spacing w:before="240" w:after="60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autoRedefine/>
    <w:qFormat/>
    <w:rsid w:val="0070134F"/>
    <w:pPr>
      <w:keepNext/>
      <w:numPr>
        <w:ilvl w:val="3"/>
        <w:numId w:val="24"/>
      </w:numPr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rsid w:val="0070134F"/>
    <w:pPr>
      <w:keepNext/>
      <w:numPr>
        <w:ilvl w:val="4"/>
        <w:numId w:val="24"/>
      </w:num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70134F"/>
    <w:pPr>
      <w:numPr>
        <w:ilvl w:val="5"/>
        <w:numId w:val="24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70134F"/>
    <w:pPr>
      <w:numPr>
        <w:ilvl w:val="6"/>
        <w:numId w:val="24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70134F"/>
    <w:pPr>
      <w:numPr>
        <w:ilvl w:val="7"/>
        <w:numId w:val="24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70134F"/>
    <w:pPr>
      <w:numPr>
        <w:ilvl w:val="8"/>
        <w:numId w:val="24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70134F"/>
  </w:style>
  <w:style w:type="paragraph" w:styleId="DocumentMap">
    <w:name w:val="Document Map"/>
    <w:basedOn w:val="Normal"/>
    <w:semiHidden/>
    <w:rsid w:val="0070134F"/>
    <w:pPr>
      <w:shd w:val="clear" w:color="auto" w:fill="000080"/>
    </w:pPr>
    <w:rPr>
      <w:rFonts w:ascii="Tahoma" w:hAnsi="Tahoma"/>
    </w:rPr>
  </w:style>
  <w:style w:type="paragraph" w:customStyle="1" w:styleId="HTMLBody">
    <w:name w:val="HTML Body"/>
    <w:rsid w:val="0070134F"/>
    <w:rPr>
      <w:rFonts w:ascii="Courier New" w:hAnsi="Courier New"/>
      <w:snapToGrid w:val="0"/>
    </w:rPr>
  </w:style>
  <w:style w:type="paragraph" w:styleId="ListNumber">
    <w:name w:val="List Number"/>
    <w:basedOn w:val="Normal"/>
    <w:rsid w:val="0070134F"/>
    <w:pPr>
      <w:numPr>
        <w:numId w:val="1"/>
      </w:numPr>
    </w:pPr>
  </w:style>
  <w:style w:type="paragraph" w:styleId="ListNumber2">
    <w:name w:val="List Number 2"/>
    <w:basedOn w:val="Normal"/>
    <w:rsid w:val="0070134F"/>
    <w:pPr>
      <w:numPr>
        <w:numId w:val="2"/>
      </w:numPr>
    </w:pPr>
  </w:style>
  <w:style w:type="paragraph" w:styleId="ListBullet">
    <w:name w:val="List Bullet"/>
    <w:basedOn w:val="Normal"/>
    <w:autoRedefine/>
    <w:rsid w:val="0070134F"/>
    <w:pPr>
      <w:numPr>
        <w:numId w:val="5"/>
      </w:numPr>
    </w:pPr>
  </w:style>
  <w:style w:type="paragraph" w:styleId="Caption">
    <w:name w:val="caption"/>
    <w:basedOn w:val="Normal"/>
    <w:next w:val="Normal"/>
    <w:qFormat/>
    <w:rsid w:val="0070134F"/>
    <w:pPr>
      <w:spacing w:after="120"/>
    </w:pPr>
    <w:rPr>
      <w:b/>
    </w:rPr>
  </w:style>
  <w:style w:type="paragraph" w:styleId="Footer">
    <w:name w:val="footer"/>
    <w:basedOn w:val="Normal"/>
    <w:rsid w:val="0070134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0134F"/>
  </w:style>
  <w:style w:type="paragraph" w:styleId="Header">
    <w:name w:val="header"/>
    <w:basedOn w:val="Normal"/>
    <w:rsid w:val="0070134F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70134F"/>
    <w:pPr>
      <w:jc w:val="center"/>
    </w:pPr>
    <w:rPr>
      <w:rFonts w:ascii="Times" w:hAnsi="Times"/>
      <w:sz w:val="40"/>
    </w:rPr>
  </w:style>
  <w:style w:type="paragraph" w:styleId="TableofFigures">
    <w:name w:val="table of figures"/>
    <w:basedOn w:val="Normal"/>
    <w:next w:val="Normal"/>
    <w:semiHidden/>
    <w:rsid w:val="0070134F"/>
    <w:pPr>
      <w:spacing w:before="0"/>
      <w:jc w:val="left"/>
    </w:pPr>
    <w:rPr>
      <w:i/>
      <w:iCs/>
      <w:szCs w:val="24"/>
    </w:rPr>
  </w:style>
  <w:style w:type="character" w:styleId="Hyperlink">
    <w:name w:val="Hyperlink"/>
    <w:basedOn w:val="DefaultParagraphFont"/>
    <w:rsid w:val="0070134F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70134F"/>
    <w:pPr>
      <w:jc w:val="left"/>
    </w:pPr>
    <w:rPr>
      <w:b/>
      <w:bCs/>
      <w:i/>
      <w:iCs/>
      <w:szCs w:val="28"/>
    </w:rPr>
  </w:style>
  <w:style w:type="paragraph" w:styleId="TOC2">
    <w:name w:val="toc 2"/>
    <w:basedOn w:val="Normal"/>
    <w:next w:val="Normal"/>
    <w:autoRedefine/>
    <w:semiHidden/>
    <w:rsid w:val="0070134F"/>
    <w:pPr>
      <w:ind w:left="240"/>
      <w:jc w:val="left"/>
    </w:pPr>
    <w:rPr>
      <w:b/>
      <w:bCs/>
      <w:szCs w:val="26"/>
    </w:rPr>
  </w:style>
  <w:style w:type="paragraph" w:styleId="TOC3">
    <w:name w:val="toc 3"/>
    <w:basedOn w:val="Normal"/>
    <w:next w:val="Normal"/>
    <w:autoRedefine/>
    <w:semiHidden/>
    <w:rsid w:val="0070134F"/>
    <w:pPr>
      <w:spacing w:before="0"/>
      <w:ind w:left="480"/>
      <w:jc w:val="left"/>
    </w:pPr>
    <w:rPr>
      <w:szCs w:val="24"/>
    </w:rPr>
  </w:style>
  <w:style w:type="paragraph" w:styleId="TOC4">
    <w:name w:val="toc 4"/>
    <w:basedOn w:val="Normal"/>
    <w:next w:val="Normal"/>
    <w:autoRedefine/>
    <w:semiHidden/>
    <w:rsid w:val="0070134F"/>
    <w:pPr>
      <w:spacing w:before="0"/>
      <w:ind w:left="720"/>
      <w:jc w:val="left"/>
    </w:pPr>
    <w:rPr>
      <w:szCs w:val="24"/>
    </w:rPr>
  </w:style>
  <w:style w:type="paragraph" w:styleId="TOC5">
    <w:name w:val="toc 5"/>
    <w:basedOn w:val="Normal"/>
    <w:next w:val="Normal"/>
    <w:autoRedefine/>
    <w:semiHidden/>
    <w:rsid w:val="0070134F"/>
    <w:pPr>
      <w:spacing w:before="0"/>
      <w:ind w:left="960"/>
      <w:jc w:val="left"/>
    </w:pPr>
    <w:rPr>
      <w:szCs w:val="24"/>
    </w:rPr>
  </w:style>
  <w:style w:type="paragraph" w:styleId="TOC6">
    <w:name w:val="toc 6"/>
    <w:basedOn w:val="Normal"/>
    <w:next w:val="Normal"/>
    <w:autoRedefine/>
    <w:semiHidden/>
    <w:rsid w:val="0070134F"/>
    <w:pPr>
      <w:spacing w:before="0"/>
      <w:ind w:left="1200"/>
      <w:jc w:val="left"/>
    </w:pPr>
    <w:rPr>
      <w:szCs w:val="24"/>
    </w:rPr>
  </w:style>
  <w:style w:type="paragraph" w:styleId="TOC7">
    <w:name w:val="toc 7"/>
    <w:basedOn w:val="Normal"/>
    <w:next w:val="Normal"/>
    <w:autoRedefine/>
    <w:semiHidden/>
    <w:rsid w:val="0070134F"/>
    <w:pPr>
      <w:spacing w:before="0"/>
      <w:ind w:left="1440"/>
      <w:jc w:val="left"/>
    </w:pPr>
    <w:rPr>
      <w:szCs w:val="24"/>
    </w:rPr>
  </w:style>
  <w:style w:type="paragraph" w:styleId="TOC8">
    <w:name w:val="toc 8"/>
    <w:basedOn w:val="Normal"/>
    <w:next w:val="Normal"/>
    <w:autoRedefine/>
    <w:semiHidden/>
    <w:rsid w:val="0070134F"/>
    <w:pPr>
      <w:spacing w:before="0"/>
      <w:ind w:left="1680"/>
      <w:jc w:val="left"/>
    </w:pPr>
    <w:rPr>
      <w:szCs w:val="24"/>
    </w:rPr>
  </w:style>
  <w:style w:type="paragraph" w:styleId="TOC9">
    <w:name w:val="toc 9"/>
    <w:basedOn w:val="Normal"/>
    <w:next w:val="Normal"/>
    <w:autoRedefine/>
    <w:semiHidden/>
    <w:rsid w:val="0070134F"/>
    <w:pPr>
      <w:spacing w:before="0"/>
      <w:ind w:left="1920"/>
      <w:jc w:val="left"/>
    </w:pPr>
    <w:rPr>
      <w:szCs w:val="24"/>
    </w:rPr>
  </w:style>
  <w:style w:type="paragraph" w:styleId="FootnoteText">
    <w:name w:val="footnote text"/>
    <w:basedOn w:val="Normal"/>
    <w:semiHidden/>
    <w:rsid w:val="0070134F"/>
    <w:rPr>
      <w:sz w:val="20"/>
    </w:rPr>
  </w:style>
  <w:style w:type="character" w:styleId="FootnoteReference">
    <w:name w:val="footnote reference"/>
    <w:basedOn w:val="DefaultParagraphFont"/>
    <w:semiHidden/>
    <w:rsid w:val="0070134F"/>
    <w:rPr>
      <w:vertAlign w:val="superscript"/>
    </w:rPr>
  </w:style>
  <w:style w:type="paragraph" w:styleId="ListParagraph">
    <w:name w:val="List Paragraph"/>
    <w:basedOn w:val="Normal"/>
    <w:uiPriority w:val="34"/>
    <w:qFormat/>
    <w:rsid w:val="00D40F4B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1516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8A00A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0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134F"/>
    <w:pPr>
      <w:spacing w:before="120"/>
      <w:jc w:val="both"/>
    </w:pPr>
    <w:rPr>
      <w:sz w:val="24"/>
    </w:rPr>
  </w:style>
  <w:style w:type="paragraph" w:styleId="Heading1">
    <w:name w:val="heading 1"/>
    <w:basedOn w:val="Normal"/>
    <w:next w:val="Normal"/>
    <w:autoRedefine/>
    <w:qFormat/>
    <w:rsid w:val="0070134F"/>
    <w:pPr>
      <w:keepNext/>
      <w:numPr>
        <w:numId w:val="24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rsid w:val="0070134F"/>
    <w:pPr>
      <w:keepNext/>
      <w:numPr>
        <w:ilvl w:val="1"/>
        <w:numId w:val="24"/>
      </w:numPr>
      <w:spacing w:before="240" w:after="60"/>
      <w:outlineLvl w:val="1"/>
    </w:pPr>
    <w:rPr>
      <w:rFonts w:ascii="Arial" w:hAnsi="Arial"/>
      <w:b/>
      <w:sz w:val="26"/>
    </w:rPr>
  </w:style>
  <w:style w:type="paragraph" w:styleId="Heading3">
    <w:name w:val="heading 3"/>
    <w:basedOn w:val="Normal"/>
    <w:next w:val="Normal"/>
    <w:autoRedefine/>
    <w:qFormat/>
    <w:rsid w:val="0070134F"/>
    <w:pPr>
      <w:keepNext/>
      <w:numPr>
        <w:ilvl w:val="2"/>
        <w:numId w:val="24"/>
      </w:numPr>
      <w:spacing w:before="240" w:after="60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autoRedefine/>
    <w:qFormat/>
    <w:rsid w:val="0070134F"/>
    <w:pPr>
      <w:keepNext/>
      <w:numPr>
        <w:ilvl w:val="3"/>
        <w:numId w:val="24"/>
      </w:numPr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rsid w:val="0070134F"/>
    <w:pPr>
      <w:keepNext/>
      <w:numPr>
        <w:ilvl w:val="4"/>
        <w:numId w:val="24"/>
      </w:num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70134F"/>
    <w:pPr>
      <w:numPr>
        <w:ilvl w:val="5"/>
        <w:numId w:val="24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70134F"/>
    <w:pPr>
      <w:numPr>
        <w:ilvl w:val="6"/>
        <w:numId w:val="24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70134F"/>
    <w:pPr>
      <w:numPr>
        <w:ilvl w:val="7"/>
        <w:numId w:val="24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70134F"/>
    <w:pPr>
      <w:numPr>
        <w:ilvl w:val="8"/>
        <w:numId w:val="24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70134F"/>
  </w:style>
  <w:style w:type="paragraph" w:styleId="DocumentMap">
    <w:name w:val="Document Map"/>
    <w:basedOn w:val="Normal"/>
    <w:semiHidden/>
    <w:rsid w:val="0070134F"/>
    <w:pPr>
      <w:shd w:val="clear" w:color="auto" w:fill="000080"/>
    </w:pPr>
    <w:rPr>
      <w:rFonts w:ascii="Tahoma" w:hAnsi="Tahoma"/>
    </w:rPr>
  </w:style>
  <w:style w:type="paragraph" w:customStyle="1" w:styleId="HTMLBody">
    <w:name w:val="HTML Body"/>
    <w:rsid w:val="0070134F"/>
    <w:rPr>
      <w:rFonts w:ascii="Courier New" w:hAnsi="Courier New"/>
      <w:snapToGrid w:val="0"/>
    </w:rPr>
  </w:style>
  <w:style w:type="paragraph" w:styleId="ListNumber">
    <w:name w:val="List Number"/>
    <w:basedOn w:val="Normal"/>
    <w:rsid w:val="0070134F"/>
    <w:pPr>
      <w:numPr>
        <w:numId w:val="1"/>
      </w:numPr>
    </w:pPr>
  </w:style>
  <w:style w:type="paragraph" w:styleId="ListNumber2">
    <w:name w:val="List Number 2"/>
    <w:basedOn w:val="Normal"/>
    <w:rsid w:val="0070134F"/>
    <w:pPr>
      <w:numPr>
        <w:numId w:val="2"/>
      </w:numPr>
    </w:pPr>
  </w:style>
  <w:style w:type="paragraph" w:styleId="ListBullet">
    <w:name w:val="List Bullet"/>
    <w:basedOn w:val="Normal"/>
    <w:autoRedefine/>
    <w:rsid w:val="0070134F"/>
    <w:pPr>
      <w:numPr>
        <w:numId w:val="5"/>
      </w:numPr>
    </w:pPr>
  </w:style>
  <w:style w:type="paragraph" w:styleId="Caption">
    <w:name w:val="caption"/>
    <w:basedOn w:val="Normal"/>
    <w:next w:val="Normal"/>
    <w:qFormat/>
    <w:rsid w:val="0070134F"/>
    <w:pPr>
      <w:spacing w:after="120"/>
    </w:pPr>
    <w:rPr>
      <w:b/>
    </w:rPr>
  </w:style>
  <w:style w:type="paragraph" w:styleId="Footer">
    <w:name w:val="footer"/>
    <w:basedOn w:val="Normal"/>
    <w:rsid w:val="0070134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0134F"/>
  </w:style>
  <w:style w:type="paragraph" w:styleId="Header">
    <w:name w:val="header"/>
    <w:basedOn w:val="Normal"/>
    <w:rsid w:val="0070134F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70134F"/>
    <w:pPr>
      <w:jc w:val="center"/>
    </w:pPr>
    <w:rPr>
      <w:rFonts w:ascii="Times" w:hAnsi="Times"/>
      <w:sz w:val="40"/>
    </w:rPr>
  </w:style>
  <w:style w:type="paragraph" w:styleId="TableofFigures">
    <w:name w:val="table of figures"/>
    <w:basedOn w:val="Normal"/>
    <w:next w:val="Normal"/>
    <w:semiHidden/>
    <w:rsid w:val="0070134F"/>
    <w:pPr>
      <w:spacing w:before="0"/>
      <w:jc w:val="left"/>
    </w:pPr>
    <w:rPr>
      <w:i/>
      <w:iCs/>
      <w:szCs w:val="24"/>
    </w:rPr>
  </w:style>
  <w:style w:type="character" w:styleId="Hyperlink">
    <w:name w:val="Hyperlink"/>
    <w:basedOn w:val="DefaultParagraphFont"/>
    <w:rsid w:val="0070134F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70134F"/>
    <w:pPr>
      <w:jc w:val="left"/>
    </w:pPr>
    <w:rPr>
      <w:b/>
      <w:bCs/>
      <w:i/>
      <w:iCs/>
      <w:szCs w:val="28"/>
    </w:rPr>
  </w:style>
  <w:style w:type="paragraph" w:styleId="TOC2">
    <w:name w:val="toc 2"/>
    <w:basedOn w:val="Normal"/>
    <w:next w:val="Normal"/>
    <w:autoRedefine/>
    <w:semiHidden/>
    <w:rsid w:val="0070134F"/>
    <w:pPr>
      <w:ind w:left="240"/>
      <w:jc w:val="left"/>
    </w:pPr>
    <w:rPr>
      <w:b/>
      <w:bCs/>
      <w:szCs w:val="26"/>
    </w:rPr>
  </w:style>
  <w:style w:type="paragraph" w:styleId="TOC3">
    <w:name w:val="toc 3"/>
    <w:basedOn w:val="Normal"/>
    <w:next w:val="Normal"/>
    <w:autoRedefine/>
    <w:semiHidden/>
    <w:rsid w:val="0070134F"/>
    <w:pPr>
      <w:spacing w:before="0"/>
      <w:ind w:left="480"/>
      <w:jc w:val="left"/>
    </w:pPr>
    <w:rPr>
      <w:szCs w:val="24"/>
    </w:rPr>
  </w:style>
  <w:style w:type="paragraph" w:styleId="TOC4">
    <w:name w:val="toc 4"/>
    <w:basedOn w:val="Normal"/>
    <w:next w:val="Normal"/>
    <w:autoRedefine/>
    <w:semiHidden/>
    <w:rsid w:val="0070134F"/>
    <w:pPr>
      <w:spacing w:before="0"/>
      <w:ind w:left="720"/>
      <w:jc w:val="left"/>
    </w:pPr>
    <w:rPr>
      <w:szCs w:val="24"/>
    </w:rPr>
  </w:style>
  <w:style w:type="paragraph" w:styleId="TOC5">
    <w:name w:val="toc 5"/>
    <w:basedOn w:val="Normal"/>
    <w:next w:val="Normal"/>
    <w:autoRedefine/>
    <w:semiHidden/>
    <w:rsid w:val="0070134F"/>
    <w:pPr>
      <w:spacing w:before="0"/>
      <w:ind w:left="960"/>
      <w:jc w:val="left"/>
    </w:pPr>
    <w:rPr>
      <w:szCs w:val="24"/>
    </w:rPr>
  </w:style>
  <w:style w:type="paragraph" w:styleId="TOC6">
    <w:name w:val="toc 6"/>
    <w:basedOn w:val="Normal"/>
    <w:next w:val="Normal"/>
    <w:autoRedefine/>
    <w:semiHidden/>
    <w:rsid w:val="0070134F"/>
    <w:pPr>
      <w:spacing w:before="0"/>
      <w:ind w:left="1200"/>
      <w:jc w:val="left"/>
    </w:pPr>
    <w:rPr>
      <w:szCs w:val="24"/>
    </w:rPr>
  </w:style>
  <w:style w:type="paragraph" w:styleId="TOC7">
    <w:name w:val="toc 7"/>
    <w:basedOn w:val="Normal"/>
    <w:next w:val="Normal"/>
    <w:autoRedefine/>
    <w:semiHidden/>
    <w:rsid w:val="0070134F"/>
    <w:pPr>
      <w:spacing w:before="0"/>
      <w:ind w:left="1440"/>
      <w:jc w:val="left"/>
    </w:pPr>
    <w:rPr>
      <w:szCs w:val="24"/>
    </w:rPr>
  </w:style>
  <w:style w:type="paragraph" w:styleId="TOC8">
    <w:name w:val="toc 8"/>
    <w:basedOn w:val="Normal"/>
    <w:next w:val="Normal"/>
    <w:autoRedefine/>
    <w:semiHidden/>
    <w:rsid w:val="0070134F"/>
    <w:pPr>
      <w:spacing w:before="0"/>
      <w:ind w:left="1680"/>
      <w:jc w:val="left"/>
    </w:pPr>
    <w:rPr>
      <w:szCs w:val="24"/>
    </w:rPr>
  </w:style>
  <w:style w:type="paragraph" w:styleId="TOC9">
    <w:name w:val="toc 9"/>
    <w:basedOn w:val="Normal"/>
    <w:next w:val="Normal"/>
    <w:autoRedefine/>
    <w:semiHidden/>
    <w:rsid w:val="0070134F"/>
    <w:pPr>
      <w:spacing w:before="0"/>
      <w:ind w:left="1920"/>
      <w:jc w:val="left"/>
    </w:pPr>
    <w:rPr>
      <w:szCs w:val="24"/>
    </w:rPr>
  </w:style>
  <w:style w:type="paragraph" w:styleId="FootnoteText">
    <w:name w:val="footnote text"/>
    <w:basedOn w:val="Normal"/>
    <w:semiHidden/>
    <w:rsid w:val="0070134F"/>
    <w:rPr>
      <w:sz w:val="20"/>
    </w:rPr>
  </w:style>
  <w:style w:type="character" w:styleId="FootnoteReference">
    <w:name w:val="footnote reference"/>
    <w:basedOn w:val="DefaultParagraphFont"/>
    <w:semiHidden/>
    <w:rsid w:val="0070134F"/>
    <w:rPr>
      <w:vertAlign w:val="superscript"/>
    </w:rPr>
  </w:style>
  <w:style w:type="paragraph" w:styleId="ListParagraph">
    <w:name w:val="List Paragraph"/>
    <w:basedOn w:val="Normal"/>
    <w:uiPriority w:val="34"/>
    <w:qFormat/>
    <w:rsid w:val="00D40F4B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1516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8A00A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0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A40ABB-9CCE-40BA-877E-C3C9998FF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Laser Interferometer Gravitational Wave Observatory</vt:lpstr>
    </vt:vector>
  </TitlesOfParts>
  <Company>Caltech</Company>
  <LinksUpToDate>false</LinksUpToDate>
  <CharactersWithSpaces>4117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Laser Interferometer Gravitational Wave Observatory</dc:title>
  <dc:creator>"Craig Conley" &lt;conley_c@ligo-wa.caltech.edu&gt;</dc:creator>
  <cp:lastModifiedBy>cconley</cp:lastModifiedBy>
  <cp:revision>3</cp:revision>
  <cp:lastPrinted>2010-12-05T19:48:00Z</cp:lastPrinted>
  <dcterms:created xsi:type="dcterms:W3CDTF">2013-10-08T22:16:00Z</dcterms:created>
  <dcterms:modified xsi:type="dcterms:W3CDTF">2013-10-08T22:17:00Z</dcterms:modified>
</cp:coreProperties>
</file>