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D0128" w14:textId="77777777" w:rsidR="00950C67" w:rsidRDefault="00950C67">
      <w:pPr>
        <w:pStyle w:val="PlainText"/>
        <w:jc w:val="center"/>
        <w:rPr>
          <w:i/>
          <w:sz w:val="36"/>
        </w:rPr>
      </w:pPr>
      <w:bookmarkStart w:id="0" w:name="_GoBack"/>
    </w:p>
    <w:p w14:paraId="15B21A40" w14:textId="77777777" w:rsidR="00950C67" w:rsidRDefault="00364E60" w:rsidP="00950C67">
      <w:pPr>
        <w:pStyle w:val="PlainText"/>
        <w:jc w:val="center"/>
        <w:outlineLvl w:val="0"/>
        <w:rPr>
          <w:i/>
          <w:sz w:val="36"/>
        </w:rPr>
      </w:pPr>
      <w:r>
        <w:rPr>
          <w:i/>
          <w:sz w:val="36"/>
        </w:rPr>
        <w:t>LIGO Laboratory / LIGO Scientific Collaboration</w:t>
      </w:r>
    </w:p>
    <w:p w14:paraId="6CA5BDFF" w14:textId="77777777" w:rsidR="00950C67" w:rsidRDefault="00950C67">
      <w:pPr>
        <w:pStyle w:val="PlainText"/>
        <w:jc w:val="center"/>
        <w:rPr>
          <w:sz w:val="36"/>
        </w:rPr>
      </w:pPr>
    </w:p>
    <w:p w14:paraId="2D76DB0C" w14:textId="77777777" w:rsidR="00950C67" w:rsidRDefault="00950C67">
      <w:pPr>
        <w:pStyle w:val="PlainText"/>
        <w:jc w:val="left"/>
        <w:rPr>
          <w:sz w:val="36"/>
        </w:rPr>
      </w:pPr>
    </w:p>
    <w:p w14:paraId="43BE1521" w14:textId="276ED69C" w:rsidR="00950C67" w:rsidRDefault="00364E60">
      <w:pPr>
        <w:pBdr>
          <w:top w:val="threeDEmboss" w:sz="24" w:space="1" w:color="auto"/>
          <w:left w:val="threeDEmboss" w:sz="24" w:space="4" w:color="auto"/>
          <w:bottom w:val="threeDEmboss" w:sz="24" w:space="1" w:color="auto"/>
          <w:right w:val="threeDEmboss" w:sz="24" w:space="4" w:color="auto"/>
        </w:pBdr>
        <w:tabs>
          <w:tab w:val="center" w:pos="5040"/>
          <w:tab w:val="right" w:pos="9360"/>
        </w:tabs>
      </w:pPr>
      <w:r>
        <w:t>LIGO-</w:t>
      </w:r>
      <w:r w:rsidR="00BD6A57" w:rsidRPr="00BD6A57">
        <w:t>T1200416</w:t>
      </w:r>
      <w:r w:rsidR="00BD6A57">
        <w:t>-v</w:t>
      </w:r>
      <w:r w:rsidR="00B7369D">
        <w:t>2</w:t>
      </w:r>
      <w:r>
        <w:tab/>
      </w:r>
      <w:r>
        <w:rPr>
          <w:rFonts w:ascii="Times" w:hAnsi="Times"/>
          <w:i/>
          <w:color w:val="0000FF"/>
          <w:sz w:val="40"/>
        </w:rPr>
        <w:t>ADVANCED LIGO</w:t>
      </w:r>
      <w:r>
        <w:tab/>
      </w:r>
      <w:r w:rsidR="00B7369D">
        <w:t>15</w:t>
      </w:r>
      <w:r>
        <w:t xml:space="preserve"> </w:t>
      </w:r>
      <w:r w:rsidR="00B7369D">
        <w:t>October</w:t>
      </w:r>
      <w:r w:rsidR="00BD6A57">
        <w:t xml:space="preserve"> 2012</w:t>
      </w:r>
    </w:p>
    <w:p w14:paraId="6E3D6E8C" w14:textId="77777777" w:rsidR="00950C67" w:rsidRDefault="00364E60">
      <w:pPr>
        <w:pBdr>
          <w:top w:val="threeDEmboss" w:sz="24" w:space="1" w:color="auto"/>
          <w:left w:val="threeDEmboss" w:sz="24" w:space="4" w:color="auto"/>
          <w:bottom w:val="threeDEmboss" w:sz="24" w:space="1" w:color="auto"/>
          <w:right w:val="threeDEmboss" w:sz="24" w:space="4" w:color="auto"/>
        </w:pBdr>
      </w:pPr>
      <w:r>
        <w:rPr>
          <w:noProof/>
        </w:rPr>
        <mc:AlternateContent>
          <mc:Choice Requires="wps">
            <w:drawing>
              <wp:inline distT="0" distB="0" distL="0" distR="0" wp14:anchorId="32787677" wp14:editId="526572B2">
                <wp:extent cx="6096000" cy="20320"/>
                <wp:effectExtent l="0" t="0" r="0" b="0"/>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03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480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uX0CAAD6BAAADgAAAGRycy9lMm9Eb2MueG1srFTbjtMwEH1H4h8sv7e5kF4SNV3thSKkAisW&#10;PsC1ncbCsY3tNu0i/p2xs11a4AEhVMn1ZMbjM+fMeHF16CTac+uEVjXOxilGXFHNhNrW+POn1WiO&#10;kfNEMSK14jU+coevli9fLHpT8Vy3WjJuESRRrupNjVvvTZUkjra8I26sDVfgbLTtiAfTbhNmSQ/Z&#10;O5nkaTpNem2ZsZpy5+Dr3eDEy5i/aTj1H5rGcY9kjQGbj6uN6yasyXJBqq0lphX0CQb5BxQdEQou&#10;fU51RzxBOyt+S9UJarXTjR9T3SW6aQTlsQaoJkt/qeahJYbHWoAcZ55pcv8vLX2/v7dIsBrnGCnS&#10;gUQfgTSitpKjLNDTG1dB1IO5t6FAZ9aafnFI6dsWovi1tbpvOWEAKsYnFweC4eAo2vTvNIPsZOd1&#10;ZOrQ2C4kBA7QIQpyfBaEHzyi8HGaltM0Bd0o+PL0VR4FS0h1Omys82+47lDY1NgC9Jic7NfOA3gI&#10;PYVE8FoKthJSRsNuN7fSoj2B3pin4RfqhSPuPEyqEKx0ODa4hy+AEe4IvoA2av2tzPIivcnL0Wo6&#10;n42KppiMylk6H6VZeQOVFGVxt/oeAGZF1QrGuFoLxU99lxV/p+vTBAwdEzsP9TUuJ/kk1n6B3p0X&#10;CVQGNv9QZCc8jKEUXWDiFESqoOtrxeAAqTwRctgnl/AjZcDB6T+yErsgCD800EazIzSB1SASyAkP&#10;BmxabR8x6mH4auy+7ojlGMm3ChqpzIoiTGs0iskMdEf23LM59xBFIVWNPUbD9tYPE74zVmxbuCmL&#10;xCh9Dc3XiNgYoTEHVIA7GDBgsYKnxyBM8Lkdo34+WcsfAAAA//8DAFBLAwQUAAYACAAAACEA/Vr7&#10;kdkAAAADAQAADwAAAGRycy9kb3ducmV2LnhtbEyOwW7CMBBE75X6D9ZW4lZs0gpBiIMQalEvPZRW&#10;PZt4m0TE68g2EPj6Llzay0qjGb19xXJwnThiiK0nDZOxAoFUedtSreHr8/VxBiImQ9Z0nlDDGSMs&#10;y/u7wuTWn+gDj9tUC4ZQzI2GJqU+lzJWDToTx75H4u7HB2cSx1BLG8yJ4a6TmVJT6UxL/KExPa4b&#10;rPbbg9Og7CS8va+f5aVabWbf+5fMX/xG69HDsFqASDikvzFc9VkdSnba+QPZKDpm8O52uZtPFced&#10;hqcMZFnI/+7lLwAAAP//AwBQSwECLQAUAAYACAAAACEA5JnDwPsAAADhAQAAEwAAAAAAAAAAAAAA&#10;AAAAAAAAW0NvbnRlbnRfVHlwZXNdLnhtbFBLAQItABQABgAIAAAAIQAjsmrh1wAAAJQBAAALAAAA&#10;AAAAAAAAAAAAACwBAABfcmVscy8ucmVsc1BLAQItABQABgAIAAAAIQDT5P65fQIAAPoEAAAOAAAA&#10;AAAAAAAAAAAAACwCAABkcnMvZTJvRG9jLnhtbFBLAQItABQABgAIAAAAIQD9WvuR2QAAAAMBAAAP&#10;AAAAAAAAAAAAAAAAANUEAABkcnMvZG93bnJldi54bWxQSwUGAAAAAAQABADzAAAA2wUAAAAA&#10;" fillcolor="gray" stroked="f">
                <w10:anchorlock/>
              </v:rect>
            </w:pict>
          </mc:Fallback>
        </mc:AlternateContent>
      </w:r>
    </w:p>
    <w:p w14:paraId="45C6EFB7" w14:textId="77777777" w:rsidR="00950C67" w:rsidRPr="00BD6A57" w:rsidRDefault="00BD6A57" w:rsidP="00950C67">
      <w:pPr>
        <w:pStyle w:val="BodyText"/>
        <w:pBdr>
          <w:top w:val="threeDEmboss" w:sz="24" w:space="1" w:color="auto"/>
          <w:left w:val="threeDEmboss" w:sz="24" w:space="4" w:color="auto"/>
          <w:bottom w:val="threeDEmboss" w:sz="24" w:space="1" w:color="auto"/>
          <w:right w:val="threeDEmboss" w:sz="24" w:space="4" w:color="auto"/>
        </w:pBdr>
      </w:pPr>
      <w:r w:rsidRPr="00BD6A57">
        <w:t>First Contact and its Effect on Pitch of Optics</w:t>
      </w:r>
    </w:p>
    <w:p w14:paraId="7BE706E2" w14:textId="77777777" w:rsidR="00950C67" w:rsidRDefault="00364E60">
      <w:pPr>
        <w:pBdr>
          <w:top w:val="threeDEmboss" w:sz="24" w:space="1" w:color="auto"/>
          <w:left w:val="threeDEmboss" w:sz="24" w:space="4" w:color="auto"/>
          <w:bottom w:val="threeDEmboss" w:sz="24" w:space="1" w:color="auto"/>
          <w:right w:val="threeDEmboss" w:sz="24" w:space="4" w:color="auto"/>
        </w:pBdr>
      </w:pPr>
      <w:r>
        <w:rPr>
          <w:noProof/>
        </w:rPr>
        <mc:AlternateContent>
          <mc:Choice Requires="wps">
            <w:drawing>
              <wp:inline distT="0" distB="0" distL="0" distR="0" wp14:anchorId="18EDEABC" wp14:editId="7A53007D">
                <wp:extent cx="6096000" cy="20320"/>
                <wp:effectExtent l="0" t="0" r="0" b="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2032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style="width:480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Ahf/n0CAAD6BAAADgAAAGRycy9lMm9Eb2MueG1srFRdjxMhFH038T8Q3rvz4fRjJp1udrvWmKy6&#10;cfUHUGA6RAYQaKfV+N+9MG1t9cUY04TCcLmce865zG/3nUQ7bp3QqsbZTYoRV1QzoTY1/vxpNZph&#10;5DxRjEiteI0P3OHbxcsX895UPNetloxbBEmUq3pT49Z7UyWJoy3viLvRhivYbLTtiIel3STMkh6y&#10;dzLJ03SS9NoyYzXlzsHXh2ETL2L+puHUf2gaxz2SNQZsPo42juswJos5qTaWmFbQIwzyDyg6IhRc&#10;ek71QDxBWyv+SNUJarXTjb+hukt00wjKYw1QTZb+Vs1zSwyPtQA5zpxpcv8vLX2/e7JIMNAOI0U6&#10;kOgjkEbURnKUB3p64yqIejZPNhTozKOmXxxSetlCFL+zVvctJwxAZSE+uToQFg6OonX/TjPITrZe&#10;R6b2je1CQuAA7aMgh7MgfO8RhY+TtJykKehGYS9PX+VRsIRUp8PGOv+G6w6FSY0tQI/Jye7R+QCG&#10;VKeQCF5LwVZCyriwm/VSWrQj4I1ZGn4RP9R4GSZVCFY6HBsyDl8AI9wR9gLaqPX3MsuL9D4vR6vJ&#10;bDoqmmI8KqfpbJRm5T1UUpTFw+pHAJgVVSsY4+pRKH7yXVb8na7HDhgcE52H+hqX43wca79C7y6L&#10;BCoDm0MVV2Gd8NCGUnSBiVMQqYKurxWDA6TyRMhhnlzDjywDB6f/yEp0QRB+MNBaswOYwGoQCeSE&#10;BwMmrbbfMOqh+Wrsvm6J5RjJtwqMVGZFEbo1LorxFHRH9nJnfblDFIVUNfYYDdOlHzp8a6zYtHBT&#10;FolR+g7M14hojGDMAdXRstBgsYLjYxA6+HIdo349WYufAAAA//8DAFBLAwQUAAYACAAAACEA/Vr7&#10;kdkAAAADAQAADwAAAGRycy9kb3ducmV2LnhtbEyOwW7CMBBE75X6D9ZW4lZs0gpBiIMQalEvPZRW&#10;PZt4m0TE68g2EPj6Llzay0qjGb19xXJwnThiiK0nDZOxAoFUedtSreHr8/VxBiImQ9Z0nlDDGSMs&#10;y/u7wuTWn+gDj9tUC4ZQzI2GJqU+lzJWDToTx75H4u7HB2cSx1BLG8yJ4a6TmVJT6UxL/KExPa4b&#10;rPbbg9Og7CS8va+f5aVabWbf+5fMX/xG69HDsFqASDikvzFc9VkdSnba+QPZKDpm8O52uZtPFced&#10;hqcMZFnI/+7lLwAAAP//AwBQSwECLQAUAAYACAAAACEA5JnDwPsAAADhAQAAEwAAAAAAAAAAAAAA&#10;AAAAAAAAW0NvbnRlbnRfVHlwZXNdLnhtbFBLAQItABQABgAIAAAAIQAjsmrh1wAAAJQBAAALAAAA&#10;AAAAAAAAAAAAACwBAABfcmVscy8ucmVsc1BLAQItABQABgAIAAAAIQAkCF/+fQIAAPoEAAAOAAAA&#10;AAAAAAAAAAAAACwCAABkcnMvZTJvRG9jLnhtbFBLAQItABQABgAIAAAAIQD9WvuR2QAAAAMBAAAP&#10;AAAAAAAAAAAAAAAAANUEAABkcnMvZG93bnJldi54bWxQSwUGAAAAAAQABADzAAAA2wUAAAAA&#10;" fillcolor="gray" stroked="f">
                <w10:anchorlock/>
              </v:rect>
            </w:pict>
          </mc:Fallback>
        </mc:AlternateContent>
      </w:r>
    </w:p>
    <w:p w14:paraId="69001046" w14:textId="77777777" w:rsidR="00950C67" w:rsidRDefault="00364E60" w:rsidP="00950C67">
      <w:pPr>
        <w:pBdr>
          <w:top w:val="threeDEmboss" w:sz="24" w:space="1" w:color="auto"/>
          <w:left w:val="threeDEmboss" w:sz="24" w:space="4" w:color="auto"/>
          <w:bottom w:val="threeDEmboss" w:sz="24" w:space="1" w:color="auto"/>
          <w:right w:val="threeDEmboss" w:sz="24" w:space="4" w:color="auto"/>
        </w:pBdr>
        <w:jc w:val="center"/>
        <w:outlineLvl w:val="0"/>
      </w:pPr>
      <w:r>
        <w:t>Mark Barton</w:t>
      </w:r>
    </w:p>
    <w:p w14:paraId="427D3727" w14:textId="77777777" w:rsidR="00950C67" w:rsidRDefault="00950C67">
      <w:pPr>
        <w:pStyle w:val="PlainText"/>
        <w:spacing w:before="0"/>
        <w:jc w:val="center"/>
      </w:pPr>
    </w:p>
    <w:p w14:paraId="58B9B852" w14:textId="77777777" w:rsidR="00950C67" w:rsidRDefault="00364E60">
      <w:pPr>
        <w:pStyle w:val="PlainText"/>
        <w:spacing w:before="0"/>
        <w:jc w:val="center"/>
      </w:pPr>
      <w:r>
        <w:t>Distribution of this document:</w:t>
      </w:r>
    </w:p>
    <w:p w14:paraId="67E103DE" w14:textId="77777777" w:rsidR="00950C67" w:rsidRDefault="00364E60">
      <w:pPr>
        <w:pStyle w:val="PlainText"/>
        <w:spacing w:before="0"/>
        <w:jc w:val="center"/>
      </w:pPr>
      <w:r>
        <w:t>DCC</w:t>
      </w:r>
    </w:p>
    <w:p w14:paraId="3E5E52EF" w14:textId="77777777" w:rsidR="00950C67" w:rsidRDefault="00950C67">
      <w:pPr>
        <w:pStyle w:val="PlainText"/>
        <w:spacing w:before="0"/>
        <w:jc w:val="center"/>
      </w:pPr>
    </w:p>
    <w:p w14:paraId="43A07B42" w14:textId="77777777" w:rsidR="00950C67" w:rsidRDefault="00364E60" w:rsidP="00950C67">
      <w:pPr>
        <w:pStyle w:val="PlainText"/>
        <w:spacing w:before="0"/>
        <w:jc w:val="center"/>
        <w:outlineLvl w:val="0"/>
      </w:pPr>
      <w:r>
        <w:t>This is an internal working note</w:t>
      </w:r>
    </w:p>
    <w:p w14:paraId="7EA5640C" w14:textId="77777777" w:rsidR="00950C67" w:rsidRDefault="00364E60">
      <w:pPr>
        <w:pStyle w:val="PlainText"/>
        <w:spacing w:before="0"/>
        <w:jc w:val="center"/>
      </w:pPr>
      <w:proofErr w:type="gramStart"/>
      <w:r>
        <w:t>of</w:t>
      </w:r>
      <w:proofErr w:type="gramEnd"/>
      <w:r>
        <w:t xml:space="preserve"> the LIGO Laboratory.</w:t>
      </w:r>
    </w:p>
    <w:p w14:paraId="29FC0EBB" w14:textId="77777777" w:rsidR="00950C67" w:rsidRDefault="00950C67">
      <w:pPr>
        <w:pStyle w:val="PlainText"/>
        <w:spacing w:before="0"/>
        <w:jc w:val="left"/>
      </w:pPr>
    </w:p>
    <w:tbl>
      <w:tblPr>
        <w:tblW w:w="0" w:type="auto"/>
        <w:tblLayout w:type="fixed"/>
        <w:tblLook w:val="0000" w:firstRow="0" w:lastRow="0" w:firstColumn="0" w:lastColumn="0" w:noHBand="0" w:noVBand="0"/>
      </w:tblPr>
      <w:tblGrid>
        <w:gridCol w:w="4903"/>
        <w:gridCol w:w="4903"/>
      </w:tblGrid>
      <w:tr w:rsidR="00950C67" w14:paraId="03B944D3" w14:textId="77777777">
        <w:tc>
          <w:tcPr>
            <w:tcW w:w="4903" w:type="dxa"/>
          </w:tcPr>
          <w:p w14:paraId="45CDE4D7" w14:textId="77777777" w:rsidR="00950C67" w:rsidRDefault="00364E60">
            <w:pPr>
              <w:pStyle w:val="PlainText"/>
              <w:spacing w:before="0"/>
              <w:jc w:val="center"/>
              <w:rPr>
                <w:b/>
                <w:color w:val="808080"/>
                <w:lang w:bidi="x-none"/>
              </w:rPr>
            </w:pPr>
            <w:r>
              <w:rPr>
                <w:b/>
                <w:color w:val="808080"/>
                <w:lang w:bidi="x-none"/>
              </w:rPr>
              <w:t>California Institute of Technology</w:t>
            </w:r>
          </w:p>
          <w:p w14:paraId="06D0DBD5" w14:textId="77777777" w:rsidR="00950C67" w:rsidRDefault="00364E60">
            <w:pPr>
              <w:pStyle w:val="PlainText"/>
              <w:spacing w:before="0"/>
              <w:jc w:val="center"/>
              <w:rPr>
                <w:b/>
                <w:color w:val="808080"/>
                <w:lang w:bidi="x-none"/>
              </w:rPr>
            </w:pPr>
            <w:r>
              <w:rPr>
                <w:b/>
                <w:color w:val="808080"/>
                <w:lang w:bidi="x-none"/>
              </w:rPr>
              <w:t>LIGO Project – MS 18-34</w:t>
            </w:r>
          </w:p>
          <w:p w14:paraId="158E380C" w14:textId="77777777" w:rsidR="00950C67" w:rsidRDefault="00364E60">
            <w:pPr>
              <w:pStyle w:val="PlainText"/>
              <w:spacing w:before="0"/>
              <w:jc w:val="center"/>
              <w:rPr>
                <w:b/>
                <w:color w:val="808080"/>
                <w:lang w:bidi="x-none"/>
              </w:rPr>
            </w:pPr>
            <w:r>
              <w:rPr>
                <w:b/>
                <w:color w:val="808080"/>
                <w:lang w:bidi="x-none"/>
              </w:rPr>
              <w:t>1200 E. California Blvd.</w:t>
            </w:r>
          </w:p>
          <w:p w14:paraId="0C08EAA5" w14:textId="77777777" w:rsidR="00950C67" w:rsidRDefault="00364E60">
            <w:pPr>
              <w:pStyle w:val="PlainText"/>
              <w:spacing w:before="0"/>
              <w:jc w:val="center"/>
              <w:rPr>
                <w:b/>
                <w:color w:val="808080"/>
                <w:lang w:bidi="x-none"/>
              </w:rPr>
            </w:pPr>
            <w:r>
              <w:rPr>
                <w:b/>
                <w:color w:val="808080"/>
                <w:lang w:bidi="x-none"/>
              </w:rPr>
              <w:t>Pasadena, CA 91125</w:t>
            </w:r>
          </w:p>
          <w:p w14:paraId="4D1E7DF4" w14:textId="77777777" w:rsidR="00950C67" w:rsidRDefault="00364E60">
            <w:pPr>
              <w:pStyle w:val="PlainText"/>
              <w:spacing w:before="0"/>
              <w:jc w:val="center"/>
              <w:rPr>
                <w:color w:val="808080"/>
                <w:lang w:bidi="x-none"/>
              </w:rPr>
            </w:pPr>
            <w:r>
              <w:rPr>
                <w:color w:val="808080"/>
                <w:lang w:bidi="x-none"/>
              </w:rPr>
              <w:t>Phone (626) 395-2129</w:t>
            </w:r>
          </w:p>
          <w:p w14:paraId="25D2D475" w14:textId="77777777" w:rsidR="00950C67" w:rsidRDefault="00364E60">
            <w:pPr>
              <w:pStyle w:val="PlainText"/>
              <w:spacing w:before="0"/>
              <w:jc w:val="center"/>
              <w:rPr>
                <w:color w:val="808080"/>
                <w:lang w:bidi="x-none"/>
              </w:rPr>
            </w:pPr>
            <w:r>
              <w:rPr>
                <w:color w:val="808080"/>
                <w:lang w:bidi="x-none"/>
              </w:rPr>
              <w:t>Fax (626) 304-9834</w:t>
            </w:r>
          </w:p>
          <w:p w14:paraId="242D45AD" w14:textId="77777777" w:rsidR="00950C67" w:rsidRDefault="00364E60">
            <w:pPr>
              <w:pStyle w:val="PlainText"/>
              <w:spacing w:before="0"/>
              <w:jc w:val="center"/>
              <w:rPr>
                <w:color w:val="808080"/>
                <w:lang w:bidi="x-none"/>
              </w:rPr>
            </w:pPr>
            <w:r>
              <w:rPr>
                <w:color w:val="808080"/>
                <w:lang w:bidi="x-none"/>
              </w:rPr>
              <w:t xml:space="preserve">E-mail: </w:t>
            </w:r>
            <w:hyperlink r:id="rId8" w:history="1">
              <w:r>
                <w:rPr>
                  <w:rStyle w:val="Hyperlink"/>
                  <w:lang w:bidi="x-none"/>
                </w:rPr>
                <w:t>info@ligo.caltech.edu</w:t>
              </w:r>
            </w:hyperlink>
          </w:p>
        </w:tc>
        <w:tc>
          <w:tcPr>
            <w:tcW w:w="4903" w:type="dxa"/>
          </w:tcPr>
          <w:p w14:paraId="77D6C806" w14:textId="77777777" w:rsidR="00950C67" w:rsidRDefault="00364E60">
            <w:pPr>
              <w:pStyle w:val="PlainText"/>
              <w:spacing w:before="0"/>
              <w:jc w:val="center"/>
              <w:rPr>
                <w:b/>
                <w:color w:val="808080"/>
                <w:lang w:bidi="x-none"/>
              </w:rPr>
            </w:pPr>
            <w:r>
              <w:rPr>
                <w:b/>
                <w:color w:val="808080"/>
                <w:lang w:bidi="x-none"/>
              </w:rPr>
              <w:t>Massachusetts Institute of Technology</w:t>
            </w:r>
          </w:p>
          <w:p w14:paraId="05C487A4" w14:textId="77777777" w:rsidR="00950C67" w:rsidRDefault="00364E60">
            <w:pPr>
              <w:pStyle w:val="PlainText"/>
              <w:spacing w:before="0"/>
              <w:jc w:val="center"/>
              <w:rPr>
                <w:b/>
                <w:color w:val="808080"/>
                <w:lang w:bidi="x-none"/>
              </w:rPr>
            </w:pPr>
            <w:r>
              <w:rPr>
                <w:b/>
                <w:color w:val="808080"/>
                <w:lang w:bidi="x-none"/>
              </w:rPr>
              <w:t>LIGO Project – NW22-295</w:t>
            </w:r>
          </w:p>
          <w:p w14:paraId="5F9462FC" w14:textId="77777777" w:rsidR="00950C67" w:rsidRDefault="00364E60">
            <w:pPr>
              <w:pStyle w:val="PlainText"/>
              <w:spacing w:before="0"/>
              <w:jc w:val="center"/>
              <w:rPr>
                <w:b/>
                <w:color w:val="808080"/>
                <w:lang w:bidi="x-none"/>
              </w:rPr>
            </w:pPr>
            <w:r>
              <w:rPr>
                <w:b/>
                <w:color w:val="808080"/>
                <w:lang w:bidi="x-none"/>
              </w:rPr>
              <w:t>185 Albany St</w:t>
            </w:r>
          </w:p>
          <w:p w14:paraId="5AA65787" w14:textId="77777777" w:rsidR="00950C67" w:rsidRDefault="00364E60">
            <w:pPr>
              <w:pStyle w:val="PlainText"/>
              <w:spacing w:before="0"/>
              <w:jc w:val="center"/>
              <w:rPr>
                <w:b/>
                <w:color w:val="808080"/>
                <w:lang w:bidi="x-none"/>
              </w:rPr>
            </w:pPr>
            <w:r>
              <w:rPr>
                <w:b/>
                <w:color w:val="808080"/>
                <w:lang w:bidi="x-none"/>
              </w:rPr>
              <w:t>Cambridge, MA 02139</w:t>
            </w:r>
          </w:p>
          <w:p w14:paraId="3A78CB28" w14:textId="77777777" w:rsidR="00950C67" w:rsidRDefault="00364E60">
            <w:pPr>
              <w:pStyle w:val="PlainText"/>
              <w:spacing w:before="0"/>
              <w:jc w:val="center"/>
              <w:rPr>
                <w:color w:val="808080"/>
                <w:lang w:bidi="x-none"/>
              </w:rPr>
            </w:pPr>
            <w:r>
              <w:rPr>
                <w:color w:val="808080"/>
                <w:lang w:bidi="x-none"/>
              </w:rPr>
              <w:t>Phone (617) 253-4824</w:t>
            </w:r>
          </w:p>
          <w:p w14:paraId="471693B3" w14:textId="77777777" w:rsidR="00950C67" w:rsidRDefault="00364E60">
            <w:pPr>
              <w:pStyle w:val="PlainText"/>
              <w:spacing w:before="0"/>
              <w:jc w:val="center"/>
              <w:rPr>
                <w:color w:val="808080"/>
                <w:lang w:bidi="x-none"/>
              </w:rPr>
            </w:pPr>
            <w:r>
              <w:rPr>
                <w:color w:val="808080"/>
                <w:lang w:bidi="x-none"/>
              </w:rPr>
              <w:t>Fax (617) 253-7014</w:t>
            </w:r>
          </w:p>
          <w:p w14:paraId="482D0F85" w14:textId="77777777" w:rsidR="00950C67" w:rsidRDefault="00364E60">
            <w:pPr>
              <w:pStyle w:val="PlainText"/>
              <w:spacing w:before="0"/>
              <w:jc w:val="center"/>
              <w:rPr>
                <w:color w:val="808080"/>
                <w:lang w:bidi="x-none"/>
              </w:rPr>
            </w:pPr>
            <w:r>
              <w:rPr>
                <w:color w:val="808080"/>
                <w:lang w:bidi="x-none"/>
              </w:rPr>
              <w:t>E-mail: info@ligo.mit.edu</w:t>
            </w:r>
          </w:p>
        </w:tc>
      </w:tr>
      <w:tr w:rsidR="00950C67" w14:paraId="43F993F3" w14:textId="77777777">
        <w:tc>
          <w:tcPr>
            <w:tcW w:w="4903" w:type="dxa"/>
          </w:tcPr>
          <w:p w14:paraId="75920E84" w14:textId="77777777" w:rsidR="00950C67" w:rsidRDefault="00950C67">
            <w:pPr>
              <w:pStyle w:val="PlainText"/>
              <w:spacing w:before="0"/>
              <w:jc w:val="center"/>
              <w:rPr>
                <w:b/>
                <w:color w:val="808080"/>
                <w:lang w:bidi="x-none"/>
              </w:rPr>
            </w:pPr>
          </w:p>
          <w:p w14:paraId="7F43E32C" w14:textId="77777777" w:rsidR="00950C67" w:rsidRDefault="00364E60">
            <w:pPr>
              <w:pStyle w:val="PlainText"/>
              <w:spacing w:before="0"/>
              <w:jc w:val="center"/>
              <w:rPr>
                <w:b/>
                <w:color w:val="808080"/>
                <w:lang w:bidi="x-none"/>
              </w:rPr>
            </w:pPr>
            <w:r>
              <w:rPr>
                <w:b/>
                <w:color w:val="808080"/>
                <w:lang w:bidi="x-none"/>
              </w:rPr>
              <w:t>LIGO Hanford Observatory</w:t>
            </w:r>
          </w:p>
          <w:p w14:paraId="6A6F0DB0" w14:textId="77777777" w:rsidR="00950C67" w:rsidRDefault="00364E60">
            <w:pPr>
              <w:pStyle w:val="PlainText"/>
              <w:spacing w:before="0"/>
              <w:jc w:val="center"/>
              <w:rPr>
                <w:b/>
                <w:color w:val="808080"/>
                <w:lang w:bidi="x-none"/>
              </w:rPr>
            </w:pPr>
            <w:r>
              <w:rPr>
                <w:b/>
                <w:color w:val="808080"/>
                <w:lang w:bidi="x-none"/>
              </w:rPr>
              <w:t>P.O. Box 1970</w:t>
            </w:r>
          </w:p>
          <w:p w14:paraId="416CF8C5" w14:textId="77777777" w:rsidR="00950C67" w:rsidRDefault="00364E60">
            <w:pPr>
              <w:pStyle w:val="PlainText"/>
              <w:spacing w:before="0"/>
              <w:jc w:val="center"/>
              <w:rPr>
                <w:b/>
                <w:color w:val="808080"/>
                <w:lang w:bidi="x-none"/>
              </w:rPr>
            </w:pPr>
            <w:r>
              <w:rPr>
                <w:b/>
                <w:color w:val="808080"/>
                <w:lang w:bidi="x-none"/>
              </w:rPr>
              <w:t>Mail Stop S9-02</w:t>
            </w:r>
          </w:p>
          <w:p w14:paraId="0C90839F" w14:textId="77777777" w:rsidR="00950C67" w:rsidRDefault="00364E60">
            <w:pPr>
              <w:pStyle w:val="PlainText"/>
              <w:spacing w:before="0"/>
              <w:jc w:val="center"/>
              <w:rPr>
                <w:b/>
                <w:color w:val="808080"/>
                <w:lang w:bidi="x-none"/>
              </w:rPr>
            </w:pPr>
            <w:r>
              <w:rPr>
                <w:b/>
                <w:color w:val="808080"/>
                <w:lang w:bidi="x-none"/>
              </w:rPr>
              <w:t>Richland WA 99352</w:t>
            </w:r>
          </w:p>
          <w:p w14:paraId="1F162D60" w14:textId="77777777" w:rsidR="00950C67" w:rsidRDefault="00364E60">
            <w:pPr>
              <w:pStyle w:val="PlainText"/>
              <w:spacing w:before="0"/>
              <w:jc w:val="center"/>
              <w:rPr>
                <w:color w:val="808080"/>
                <w:lang w:bidi="x-none"/>
              </w:rPr>
            </w:pPr>
            <w:r>
              <w:rPr>
                <w:color w:val="808080"/>
                <w:lang w:bidi="x-none"/>
              </w:rPr>
              <w:t>Phone 509-372-8106</w:t>
            </w:r>
          </w:p>
          <w:p w14:paraId="30D781B6" w14:textId="77777777" w:rsidR="00950C67" w:rsidRDefault="00364E60">
            <w:pPr>
              <w:pStyle w:val="PlainText"/>
              <w:spacing w:before="0"/>
              <w:jc w:val="center"/>
              <w:rPr>
                <w:b/>
                <w:color w:val="808080"/>
                <w:lang w:bidi="x-none"/>
              </w:rPr>
            </w:pPr>
            <w:r>
              <w:rPr>
                <w:color w:val="808080"/>
                <w:lang w:bidi="x-none"/>
              </w:rPr>
              <w:t>Fax 509-372-8137</w:t>
            </w:r>
          </w:p>
        </w:tc>
        <w:tc>
          <w:tcPr>
            <w:tcW w:w="4903" w:type="dxa"/>
          </w:tcPr>
          <w:p w14:paraId="5697E1AE" w14:textId="77777777" w:rsidR="00950C67" w:rsidRDefault="00950C67">
            <w:pPr>
              <w:pStyle w:val="PlainText"/>
              <w:spacing w:before="0"/>
              <w:jc w:val="center"/>
              <w:rPr>
                <w:b/>
                <w:color w:val="808080"/>
                <w:lang w:bidi="x-none"/>
              </w:rPr>
            </w:pPr>
          </w:p>
          <w:p w14:paraId="1BB9C3C1" w14:textId="77777777" w:rsidR="00950C67" w:rsidRDefault="00364E60">
            <w:pPr>
              <w:pStyle w:val="PlainText"/>
              <w:spacing w:before="0"/>
              <w:jc w:val="center"/>
              <w:rPr>
                <w:b/>
                <w:color w:val="808080"/>
                <w:lang w:bidi="x-none"/>
              </w:rPr>
            </w:pPr>
            <w:r>
              <w:rPr>
                <w:b/>
                <w:color w:val="808080"/>
                <w:lang w:bidi="x-none"/>
              </w:rPr>
              <w:t>LIGO Livingston Observatory</w:t>
            </w:r>
          </w:p>
          <w:p w14:paraId="40977A09" w14:textId="77777777" w:rsidR="00950C67" w:rsidRDefault="00364E60">
            <w:pPr>
              <w:pStyle w:val="PlainText"/>
              <w:spacing w:before="0"/>
              <w:jc w:val="center"/>
              <w:rPr>
                <w:b/>
                <w:color w:val="808080"/>
                <w:lang w:bidi="x-none"/>
              </w:rPr>
            </w:pPr>
            <w:r>
              <w:rPr>
                <w:b/>
                <w:color w:val="808080"/>
                <w:lang w:bidi="x-none"/>
              </w:rPr>
              <w:t>P.O. Box 940</w:t>
            </w:r>
          </w:p>
          <w:p w14:paraId="0E318A95" w14:textId="77777777" w:rsidR="00950C67" w:rsidRDefault="00364E60">
            <w:pPr>
              <w:pStyle w:val="PlainText"/>
              <w:spacing w:before="0"/>
              <w:jc w:val="center"/>
              <w:rPr>
                <w:b/>
                <w:color w:val="808080"/>
                <w:lang w:bidi="x-none"/>
              </w:rPr>
            </w:pPr>
            <w:r>
              <w:rPr>
                <w:b/>
                <w:color w:val="808080"/>
                <w:lang w:bidi="x-none"/>
              </w:rPr>
              <w:t>Livingston, LA  70754</w:t>
            </w:r>
          </w:p>
          <w:p w14:paraId="1D9E2B68" w14:textId="77777777" w:rsidR="00950C67" w:rsidRDefault="00364E60">
            <w:pPr>
              <w:pStyle w:val="PlainText"/>
              <w:spacing w:before="0"/>
              <w:jc w:val="center"/>
              <w:rPr>
                <w:color w:val="808080"/>
                <w:lang w:bidi="x-none"/>
              </w:rPr>
            </w:pPr>
            <w:r>
              <w:rPr>
                <w:color w:val="808080"/>
                <w:lang w:bidi="x-none"/>
              </w:rPr>
              <w:t>Phone 225-686-3100</w:t>
            </w:r>
          </w:p>
          <w:p w14:paraId="57F3EDE0" w14:textId="77777777" w:rsidR="00950C67" w:rsidRDefault="00364E60">
            <w:pPr>
              <w:pStyle w:val="PlainText"/>
              <w:spacing w:before="0"/>
              <w:jc w:val="center"/>
              <w:rPr>
                <w:b/>
                <w:color w:val="808080"/>
                <w:lang w:bidi="x-none"/>
              </w:rPr>
            </w:pPr>
            <w:r>
              <w:rPr>
                <w:color w:val="808080"/>
                <w:lang w:bidi="x-none"/>
              </w:rPr>
              <w:t>Fax 225-686-7189</w:t>
            </w:r>
          </w:p>
        </w:tc>
      </w:tr>
    </w:tbl>
    <w:p w14:paraId="58ADA87E" w14:textId="77777777" w:rsidR="00950C67" w:rsidRDefault="00364E60">
      <w:pPr>
        <w:pStyle w:val="PlainText"/>
        <w:jc w:val="center"/>
      </w:pPr>
      <w:r>
        <w:t>http://www.ligo.caltech.edu/</w:t>
      </w:r>
    </w:p>
    <w:p w14:paraId="1925D419" w14:textId="77777777" w:rsidR="00950C67" w:rsidRDefault="00364E60" w:rsidP="00950C67">
      <w:pPr>
        <w:pStyle w:val="PlainText"/>
        <w:pageBreakBefore/>
        <w:jc w:val="center"/>
        <w:outlineLvl w:val="0"/>
        <w:rPr>
          <w:b/>
          <w:u w:val="single"/>
        </w:rPr>
      </w:pPr>
      <w:r>
        <w:rPr>
          <w:b/>
          <w:u w:val="single"/>
        </w:rPr>
        <w:lastRenderedPageBreak/>
        <w:t>Table of Contents</w:t>
      </w:r>
    </w:p>
    <w:p w14:paraId="362E62BA" w14:textId="77777777" w:rsidR="00A51241" w:rsidRDefault="00364E60">
      <w:pPr>
        <w:pStyle w:val="TOC1"/>
        <w:tabs>
          <w:tab w:val="left" w:pos="360"/>
          <w:tab w:val="right" w:leader="dot" w:pos="9580"/>
        </w:tabs>
        <w:rPr>
          <w:rFonts w:asciiTheme="minorHAnsi" w:hAnsiTheme="minorHAnsi" w:cstheme="minorBidi"/>
          <w:b w:val="0"/>
          <w:i w:val="0"/>
          <w:noProof/>
          <w:szCs w:val="24"/>
          <w:lang w:val="en-AU" w:eastAsia="ja-JP"/>
        </w:rPr>
      </w:pPr>
      <w:r>
        <w:fldChar w:fldCharType="begin"/>
      </w:r>
      <w:r>
        <w:instrText xml:space="preserve"> TOC \o "1-3" </w:instrText>
      </w:r>
      <w:r>
        <w:fldChar w:fldCharType="separate"/>
      </w:r>
      <w:r w:rsidR="00A51241">
        <w:rPr>
          <w:noProof/>
        </w:rPr>
        <w:t>1</w:t>
      </w:r>
      <w:r w:rsidR="00A51241">
        <w:rPr>
          <w:rFonts w:asciiTheme="minorHAnsi" w:hAnsiTheme="minorHAnsi" w:cstheme="minorBidi"/>
          <w:b w:val="0"/>
          <w:i w:val="0"/>
          <w:noProof/>
          <w:szCs w:val="24"/>
          <w:lang w:val="en-AU" w:eastAsia="ja-JP"/>
        </w:rPr>
        <w:tab/>
      </w:r>
      <w:r w:rsidR="00A51241">
        <w:rPr>
          <w:noProof/>
        </w:rPr>
        <w:t>Introduction</w:t>
      </w:r>
      <w:r w:rsidR="00A51241">
        <w:rPr>
          <w:noProof/>
        </w:rPr>
        <w:tab/>
      </w:r>
      <w:r w:rsidR="00A51241">
        <w:rPr>
          <w:noProof/>
        </w:rPr>
        <w:fldChar w:fldCharType="begin"/>
      </w:r>
      <w:r w:rsidR="00A51241">
        <w:rPr>
          <w:noProof/>
        </w:rPr>
        <w:instrText xml:space="preserve"> PAGEREF _Toc211921635 \h </w:instrText>
      </w:r>
      <w:r w:rsidR="00A51241">
        <w:rPr>
          <w:noProof/>
        </w:rPr>
      </w:r>
      <w:r w:rsidR="00A51241">
        <w:rPr>
          <w:noProof/>
        </w:rPr>
        <w:fldChar w:fldCharType="separate"/>
      </w:r>
      <w:r w:rsidR="00A51241">
        <w:rPr>
          <w:noProof/>
        </w:rPr>
        <w:t>3</w:t>
      </w:r>
      <w:r w:rsidR="00A51241">
        <w:rPr>
          <w:noProof/>
        </w:rPr>
        <w:fldChar w:fldCharType="end"/>
      </w:r>
    </w:p>
    <w:p w14:paraId="2C8E5595" w14:textId="77777777" w:rsidR="00A51241" w:rsidRDefault="00A51241">
      <w:pPr>
        <w:pStyle w:val="TOC2"/>
        <w:tabs>
          <w:tab w:val="left" w:pos="780"/>
          <w:tab w:val="right" w:leader="dot" w:pos="9580"/>
        </w:tabs>
        <w:rPr>
          <w:rFonts w:asciiTheme="minorHAnsi" w:hAnsiTheme="minorHAnsi" w:cstheme="minorBidi"/>
          <w:b w:val="0"/>
          <w:noProof/>
          <w:szCs w:val="24"/>
          <w:lang w:val="en-AU" w:eastAsia="ja-JP"/>
        </w:rPr>
      </w:pPr>
      <w:r>
        <w:rPr>
          <w:noProof/>
        </w:rPr>
        <w:t>1.1</w:t>
      </w:r>
      <w:r>
        <w:rPr>
          <w:rFonts w:asciiTheme="minorHAnsi" w:hAnsiTheme="minorHAnsi" w:cstheme="minorBidi"/>
          <w:b w:val="0"/>
          <w:noProof/>
          <w:szCs w:val="24"/>
          <w:lang w:val="en-AU" w:eastAsia="ja-JP"/>
        </w:rPr>
        <w:tab/>
      </w:r>
      <w:r>
        <w:rPr>
          <w:noProof/>
        </w:rPr>
        <w:t>Purpose and Scope</w:t>
      </w:r>
      <w:r>
        <w:rPr>
          <w:noProof/>
        </w:rPr>
        <w:tab/>
      </w:r>
      <w:r>
        <w:rPr>
          <w:noProof/>
        </w:rPr>
        <w:fldChar w:fldCharType="begin"/>
      </w:r>
      <w:r>
        <w:rPr>
          <w:noProof/>
        </w:rPr>
        <w:instrText xml:space="preserve"> PAGEREF _Toc211921636 \h </w:instrText>
      </w:r>
      <w:r>
        <w:rPr>
          <w:noProof/>
        </w:rPr>
      </w:r>
      <w:r>
        <w:rPr>
          <w:noProof/>
        </w:rPr>
        <w:fldChar w:fldCharType="separate"/>
      </w:r>
      <w:r>
        <w:rPr>
          <w:noProof/>
        </w:rPr>
        <w:t>3</w:t>
      </w:r>
      <w:r>
        <w:rPr>
          <w:noProof/>
        </w:rPr>
        <w:fldChar w:fldCharType="end"/>
      </w:r>
    </w:p>
    <w:p w14:paraId="6B761110" w14:textId="77777777" w:rsidR="00A51241" w:rsidRDefault="00A51241">
      <w:pPr>
        <w:pStyle w:val="TOC2"/>
        <w:tabs>
          <w:tab w:val="left" w:pos="780"/>
          <w:tab w:val="right" w:leader="dot" w:pos="9580"/>
        </w:tabs>
        <w:rPr>
          <w:rFonts w:asciiTheme="minorHAnsi" w:hAnsiTheme="minorHAnsi" w:cstheme="minorBidi"/>
          <w:b w:val="0"/>
          <w:noProof/>
          <w:szCs w:val="24"/>
          <w:lang w:val="en-AU" w:eastAsia="ja-JP"/>
        </w:rPr>
      </w:pPr>
      <w:r>
        <w:rPr>
          <w:noProof/>
        </w:rPr>
        <w:t>1.2</w:t>
      </w:r>
      <w:r>
        <w:rPr>
          <w:rFonts w:asciiTheme="minorHAnsi" w:hAnsiTheme="minorHAnsi" w:cstheme="minorBidi"/>
          <w:b w:val="0"/>
          <w:noProof/>
          <w:szCs w:val="24"/>
          <w:lang w:val="en-AU" w:eastAsia="ja-JP"/>
        </w:rPr>
        <w:tab/>
      </w:r>
      <w:r>
        <w:rPr>
          <w:noProof/>
        </w:rPr>
        <w:t>Version history</w:t>
      </w:r>
      <w:r>
        <w:rPr>
          <w:noProof/>
        </w:rPr>
        <w:tab/>
      </w:r>
      <w:r>
        <w:rPr>
          <w:noProof/>
        </w:rPr>
        <w:fldChar w:fldCharType="begin"/>
      </w:r>
      <w:r>
        <w:rPr>
          <w:noProof/>
        </w:rPr>
        <w:instrText xml:space="preserve"> PAGEREF _Toc211921637 \h </w:instrText>
      </w:r>
      <w:r>
        <w:rPr>
          <w:noProof/>
        </w:rPr>
      </w:r>
      <w:r>
        <w:rPr>
          <w:noProof/>
        </w:rPr>
        <w:fldChar w:fldCharType="separate"/>
      </w:r>
      <w:r>
        <w:rPr>
          <w:noProof/>
        </w:rPr>
        <w:t>3</w:t>
      </w:r>
      <w:r>
        <w:rPr>
          <w:noProof/>
        </w:rPr>
        <w:fldChar w:fldCharType="end"/>
      </w:r>
    </w:p>
    <w:p w14:paraId="2B798E25" w14:textId="77777777" w:rsidR="00A51241" w:rsidRDefault="00A51241">
      <w:pPr>
        <w:pStyle w:val="TOC1"/>
        <w:tabs>
          <w:tab w:val="left" w:pos="360"/>
          <w:tab w:val="right" w:leader="dot" w:pos="9580"/>
        </w:tabs>
        <w:rPr>
          <w:rFonts w:asciiTheme="minorHAnsi" w:hAnsiTheme="minorHAnsi" w:cstheme="minorBidi"/>
          <w:b w:val="0"/>
          <w:i w:val="0"/>
          <w:noProof/>
          <w:szCs w:val="24"/>
          <w:lang w:val="en-AU" w:eastAsia="ja-JP"/>
        </w:rPr>
      </w:pPr>
      <w:r>
        <w:rPr>
          <w:noProof/>
        </w:rPr>
        <w:t>2</w:t>
      </w:r>
      <w:r>
        <w:rPr>
          <w:rFonts w:asciiTheme="minorHAnsi" w:hAnsiTheme="minorHAnsi" w:cstheme="minorBidi"/>
          <w:b w:val="0"/>
          <w:i w:val="0"/>
          <w:noProof/>
          <w:szCs w:val="24"/>
          <w:lang w:val="en-AU" w:eastAsia="ja-JP"/>
        </w:rPr>
        <w:tab/>
      </w:r>
      <w:r>
        <w:rPr>
          <w:noProof/>
        </w:rPr>
        <w:t>Background</w:t>
      </w:r>
      <w:r>
        <w:rPr>
          <w:noProof/>
        </w:rPr>
        <w:tab/>
      </w:r>
      <w:r>
        <w:rPr>
          <w:noProof/>
        </w:rPr>
        <w:fldChar w:fldCharType="begin"/>
      </w:r>
      <w:r>
        <w:rPr>
          <w:noProof/>
        </w:rPr>
        <w:instrText xml:space="preserve"> PAGEREF _Toc211921638 \h </w:instrText>
      </w:r>
      <w:r>
        <w:rPr>
          <w:noProof/>
        </w:rPr>
      </w:r>
      <w:r>
        <w:rPr>
          <w:noProof/>
        </w:rPr>
        <w:fldChar w:fldCharType="separate"/>
      </w:r>
      <w:r>
        <w:rPr>
          <w:noProof/>
        </w:rPr>
        <w:t>3</w:t>
      </w:r>
      <w:r>
        <w:rPr>
          <w:noProof/>
        </w:rPr>
        <w:fldChar w:fldCharType="end"/>
      </w:r>
    </w:p>
    <w:p w14:paraId="714EFAAE" w14:textId="77777777" w:rsidR="00A51241" w:rsidRDefault="00A51241">
      <w:pPr>
        <w:pStyle w:val="TOC1"/>
        <w:tabs>
          <w:tab w:val="left" w:pos="360"/>
          <w:tab w:val="right" w:leader="dot" w:pos="9580"/>
        </w:tabs>
        <w:rPr>
          <w:rFonts w:asciiTheme="minorHAnsi" w:hAnsiTheme="minorHAnsi" w:cstheme="minorBidi"/>
          <w:b w:val="0"/>
          <w:i w:val="0"/>
          <w:noProof/>
          <w:szCs w:val="24"/>
          <w:lang w:val="en-AU" w:eastAsia="ja-JP"/>
        </w:rPr>
      </w:pPr>
      <w:r>
        <w:rPr>
          <w:noProof/>
        </w:rPr>
        <w:t>3</w:t>
      </w:r>
      <w:r>
        <w:rPr>
          <w:rFonts w:asciiTheme="minorHAnsi" w:hAnsiTheme="minorHAnsi" w:cstheme="minorBidi"/>
          <w:b w:val="0"/>
          <w:i w:val="0"/>
          <w:noProof/>
          <w:szCs w:val="24"/>
          <w:lang w:val="en-AU" w:eastAsia="ja-JP"/>
        </w:rPr>
        <w:tab/>
      </w:r>
      <w:r>
        <w:rPr>
          <w:noProof/>
        </w:rPr>
        <w:t>Theory</w:t>
      </w:r>
      <w:r>
        <w:rPr>
          <w:noProof/>
        </w:rPr>
        <w:tab/>
      </w:r>
      <w:r>
        <w:rPr>
          <w:noProof/>
        </w:rPr>
        <w:fldChar w:fldCharType="begin"/>
      </w:r>
      <w:r>
        <w:rPr>
          <w:noProof/>
        </w:rPr>
        <w:instrText xml:space="preserve"> PAGEREF _Toc211921639 \h </w:instrText>
      </w:r>
      <w:r>
        <w:rPr>
          <w:noProof/>
        </w:rPr>
      </w:r>
      <w:r>
        <w:rPr>
          <w:noProof/>
        </w:rPr>
        <w:fldChar w:fldCharType="separate"/>
      </w:r>
      <w:r>
        <w:rPr>
          <w:noProof/>
        </w:rPr>
        <w:t>3</w:t>
      </w:r>
      <w:r>
        <w:rPr>
          <w:noProof/>
        </w:rPr>
        <w:fldChar w:fldCharType="end"/>
      </w:r>
    </w:p>
    <w:p w14:paraId="7DF3CBDC" w14:textId="77777777" w:rsidR="00A51241" w:rsidRDefault="00A51241">
      <w:pPr>
        <w:pStyle w:val="TOC1"/>
        <w:tabs>
          <w:tab w:val="left" w:pos="360"/>
          <w:tab w:val="right" w:leader="dot" w:pos="9580"/>
        </w:tabs>
        <w:rPr>
          <w:rFonts w:asciiTheme="minorHAnsi" w:hAnsiTheme="minorHAnsi" w:cstheme="minorBidi"/>
          <w:b w:val="0"/>
          <w:i w:val="0"/>
          <w:noProof/>
          <w:szCs w:val="24"/>
          <w:lang w:val="en-AU" w:eastAsia="ja-JP"/>
        </w:rPr>
      </w:pPr>
      <w:r>
        <w:rPr>
          <w:noProof/>
        </w:rPr>
        <w:t>4</w:t>
      </w:r>
      <w:r>
        <w:rPr>
          <w:rFonts w:asciiTheme="minorHAnsi" w:hAnsiTheme="minorHAnsi" w:cstheme="minorBidi"/>
          <w:b w:val="0"/>
          <w:i w:val="0"/>
          <w:noProof/>
          <w:szCs w:val="24"/>
          <w:lang w:val="en-AU" w:eastAsia="ja-JP"/>
        </w:rPr>
        <w:tab/>
      </w:r>
      <w:r>
        <w:rPr>
          <w:noProof/>
        </w:rPr>
        <w:t>Conclusion</w:t>
      </w:r>
      <w:r>
        <w:rPr>
          <w:noProof/>
        </w:rPr>
        <w:tab/>
      </w:r>
      <w:r>
        <w:rPr>
          <w:noProof/>
        </w:rPr>
        <w:fldChar w:fldCharType="begin"/>
      </w:r>
      <w:r>
        <w:rPr>
          <w:noProof/>
        </w:rPr>
        <w:instrText xml:space="preserve"> PAGEREF _Toc211921640 \h </w:instrText>
      </w:r>
      <w:r>
        <w:rPr>
          <w:noProof/>
        </w:rPr>
      </w:r>
      <w:r>
        <w:rPr>
          <w:noProof/>
        </w:rPr>
        <w:fldChar w:fldCharType="separate"/>
      </w:r>
      <w:r>
        <w:rPr>
          <w:noProof/>
        </w:rPr>
        <w:t>4</w:t>
      </w:r>
      <w:r>
        <w:rPr>
          <w:noProof/>
        </w:rPr>
        <w:fldChar w:fldCharType="end"/>
      </w:r>
    </w:p>
    <w:p w14:paraId="0CE0B16F" w14:textId="77777777" w:rsidR="00A51241" w:rsidRDefault="00A51241">
      <w:pPr>
        <w:pStyle w:val="TOC1"/>
        <w:tabs>
          <w:tab w:val="left" w:pos="360"/>
          <w:tab w:val="right" w:leader="dot" w:pos="9580"/>
        </w:tabs>
        <w:rPr>
          <w:rFonts w:asciiTheme="minorHAnsi" w:hAnsiTheme="minorHAnsi" w:cstheme="minorBidi"/>
          <w:b w:val="0"/>
          <w:i w:val="0"/>
          <w:noProof/>
          <w:szCs w:val="24"/>
          <w:lang w:val="en-AU" w:eastAsia="ja-JP"/>
        </w:rPr>
      </w:pPr>
      <w:r>
        <w:rPr>
          <w:noProof/>
        </w:rPr>
        <w:t>5</w:t>
      </w:r>
      <w:r>
        <w:rPr>
          <w:rFonts w:asciiTheme="minorHAnsi" w:hAnsiTheme="minorHAnsi" w:cstheme="minorBidi"/>
          <w:b w:val="0"/>
          <w:i w:val="0"/>
          <w:noProof/>
          <w:szCs w:val="24"/>
          <w:lang w:val="en-AU" w:eastAsia="ja-JP"/>
        </w:rPr>
        <w:tab/>
      </w:r>
      <w:r>
        <w:rPr>
          <w:noProof/>
        </w:rPr>
        <w:t>Appendix</w:t>
      </w:r>
      <w:r>
        <w:rPr>
          <w:noProof/>
        </w:rPr>
        <w:tab/>
      </w:r>
      <w:r>
        <w:rPr>
          <w:noProof/>
        </w:rPr>
        <w:fldChar w:fldCharType="begin"/>
      </w:r>
      <w:r>
        <w:rPr>
          <w:noProof/>
        </w:rPr>
        <w:instrText xml:space="preserve"> PAGEREF _Toc211921641 \h </w:instrText>
      </w:r>
      <w:r>
        <w:rPr>
          <w:noProof/>
        </w:rPr>
      </w:r>
      <w:r>
        <w:rPr>
          <w:noProof/>
        </w:rPr>
        <w:fldChar w:fldCharType="separate"/>
      </w:r>
      <w:r>
        <w:rPr>
          <w:noProof/>
        </w:rPr>
        <w:t>4</w:t>
      </w:r>
      <w:r>
        <w:rPr>
          <w:noProof/>
        </w:rPr>
        <w:fldChar w:fldCharType="end"/>
      </w:r>
    </w:p>
    <w:p w14:paraId="51D8D48F" w14:textId="77777777" w:rsidR="00950C67" w:rsidRDefault="00364E60">
      <w:pPr>
        <w:pStyle w:val="PlainText"/>
      </w:pPr>
      <w:r>
        <w:fldChar w:fldCharType="end"/>
      </w:r>
    </w:p>
    <w:p w14:paraId="065F475F" w14:textId="77777777" w:rsidR="00950C67" w:rsidRDefault="00364E60" w:rsidP="00950C67">
      <w:pPr>
        <w:pStyle w:val="Heading1"/>
      </w:pPr>
      <w:bookmarkStart w:id="1" w:name="_Toc505150607"/>
      <w:r>
        <w:br w:type="page"/>
      </w:r>
      <w:bookmarkStart w:id="2" w:name="_Toc211921635"/>
      <w:r>
        <w:lastRenderedPageBreak/>
        <w:t>Introduction</w:t>
      </w:r>
      <w:bookmarkEnd w:id="1"/>
      <w:bookmarkEnd w:id="2"/>
    </w:p>
    <w:p w14:paraId="1041BDB0" w14:textId="77777777" w:rsidR="00950C67" w:rsidRDefault="00364E60" w:rsidP="00950C67">
      <w:pPr>
        <w:pStyle w:val="Heading2"/>
      </w:pPr>
      <w:bookmarkStart w:id="3" w:name="_Toc505150608"/>
      <w:bookmarkStart w:id="4" w:name="_Toc211921636"/>
      <w:r>
        <w:t>Purpose and Scope</w:t>
      </w:r>
      <w:bookmarkEnd w:id="3"/>
      <w:bookmarkEnd w:id="4"/>
    </w:p>
    <w:p w14:paraId="4516C8ED" w14:textId="19C2958C" w:rsidR="00950C67" w:rsidRPr="00AF5D0B" w:rsidRDefault="00BD6A57">
      <w:r w:rsidRPr="00BD6A57">
        <w:t xml:space="preserve">A quick compilation of calculations of the amount a film of First Contact on a hanging optic perturbs its pitch. QUAD (monolithic, CP, </w:t>
      </w:r>
      <w:r w:rsidR="00DC47EA">
        <w:t xml:space="preserve">and </w:t>
      </w:r>
      <w:r w:rsidRPr="00BD6A57">
        <w:t>ERM), HSTS, HLTS and BSFM are considered.</w:t>
      </w:r>
    </w:p>
    <w:p w14:paraId="5CF80B88" w14:textId="77777777" w:rsidR="00950C67" w:rsidRDefault="00364E60" w:rsidP="00950C67">
      <w:pPr>
        <w:pStyle w:val="Heading2"/>
      </w:pPr>
      <w:bookmarkStart w:id="5" w:name="_Toc211921637"/>
      <w:r>
        <w:t>Version history</w:t>
      </w:r>
      <w:bookmarkEnd w:id="5"/>
    </w:p>
    <w:p w14:paraId="32DF45EF" w14:textId="4F351C17" w:rsidR="00950C67" w:rsidRDefault="00BD6A57">
      <w:r>
        <w:t>8</w:t>
      </w:r>
      <w:r w:rsidR="00364E60">
        <w:t>/</w:t>
      </w:r>
      <w:r w:rsidR="0052063D">
        <w:t>27</w:t>
      </w:r>
      <w:r w:rsidR="00364E60">
        <w:t>/</w:t>
      </w:r>
      <w:r>
        <w:t>12</w:t>
      </w:r>
      <w:r w:rsidR="00364E60">
        <w:t>:</w:t>
      </w:r>
      <w:r>
        <w:t xml:space="preserve"> -v1. </w:t>
      </w:r>
    </w:p>
    <w:p w14:paraId="1659D1E1" w14:textId="399C67D0" w:rsidR="00B7369D" w:rsidRDefault="00B7369D">
      <w:r>
        <w:t>10/15/12: -v2. CP and ERM calculations redone with latest models, in particular, correcting the thickness (and thus pitch lever arm) for the ERM from 100 mm (CP value used in error) to 130 mm. Add wire rehang quad main chain result.</w:t>
      </w:r>
    </w:p>
    <w:p w14:paraId="3A8AC062" w14:textId="77777777" w:rsidR="00950C67" w:rsidRDefault="00BD6A57" w:rsidP="00950C67">
      <w:pPr>
        <w:pStyle w:val="Heading1"/>
      </w:pPr>
      <w:bookmarkStart w:id="6" w:name="_Toc211921638"/>
      <w:r>
        <w:t>Background</w:t>
      </w:r>
      <w:bookmarkEnd w:id="6"/>
    </w:p>
    <w:p w14:paraId="78035247" w14:textId="40FCAEB4" w:rsidR="00950C67" w:rsidRDefault="00BD6A57" w:rsidP="00950C67">
      <w:r>
        <w:t>It is desirable to leave a film of First Contact on optics as long as possible</w:t>
      </w:r>
      <w:r w:rsidR="00950C67">
        <w:t xml:space="preserve"> during installation and initial alignment</w:t>
      </w:r>
      <w:r>
        <w:t>, to protect the</w:t>
      </w:r>
      <w:r w:rsidR="00950C67">
        <w:t xml:space="preserve"> optics</w:t>
      </w:r>
      <w:r>
        <w:t xml:space="preserve"> and keep them clean. However the pitch offset on a hanging optic due to the weight of the film is significant compared to the precision the pitch needs to be measured and set. </w:t>
      </w:r>
    </w:p>
    <w:p w14:paraId="38C71286" w14:textId="02F35C30" w:rsidR="00950C67" w:rsidRDefault="00950C67" w:rsidP="00950C67">
      <w:r>
        <w:t xml:space="preserve">To help set requirements, </w:t>
      </w:r>
      <w:r w:rsidR="00D75DC6">
        <w:t xml:space="preserve">the production </w:t>
      </w:r>
      <w:proofErr w:type="spellStart"/>
      <w:r>
        <w:t>Mathematica</w:t>
      </w:r>
      <w:proofErr w:type="spellEnd"/>
      <w:r>
        <w:t xml:space="preserve"> models of the major types of suspension, QUAD (monolithic, CP, and ERM), HLTS, HSTS, and BSFM, were used to calculate the effect of added mass on the surface of optics.</w:t>
      </w:r>
      <w:r w:rsidR="00A51241">
        <w:t xml:space="preserve"> In -v2, the LHO ITM that had been rehung on wires after the </w:t>
      </w:r>
      <w:proofErr w:type="spellStart"/>
      <w:r w:rsidR="00A51241">
        <w:t>fibre</w:t>
      </w:r>
      <w:proofErr w:type="spellEnd"/>
      <w:r w:rsidR="00A51241">
        <w:t xml:space="preserve"> break incident is also included.</w:t>
      </w:r>
    </w:p>
    <w:p w14:paraId="58EFD69A" w14:textId="0408BB60" w:rsidR="00DC47EA" w:rsidRDefault="00DC47EA" w:rsidP="00DC47EA">
      <w:pPr>
        <w:pStyle w:val="Heading1"/>
      </w:pPr>
      <w:bookmarkStart w:id="7" w:name="_Toc211921639"/>
      <w:r>
        <w:t>Theory</w:t>
      </w:r>
      <w:bookmarkEnd w:id="7"/>
    </w:p>
    <w:p w14:paraId="08883F02" w14:textId="71270AF7" w:rsidR="00DC47EA" w:rsidRDefault="00DC47EA" w:rsidP="00DC47EA">
      <w:r>
        <w:t>The compliance of the optic in pitch can be calculate</w:t>
      </w:r>
      <w:r w:rsidR="00392DB3">
        <w:t>d</w:t>
      </w:r>
      <w:r>
        <w:t xml:space="preserve"> as the real part of the DC value of the transfer function from pitch torque at the optic to pitch displacement of the optic, by the </w:t>
      </w:r>
      <w:proofErr w:type="spellStart"/>
      <w:r>
        <w:t>Mathematica</w:t>
      </w:r>
      <w:proofErr w:type="spellEnd"/>
      <w:r>
        <w:t xml:space="preserve"> command</w:t>
      </w:r>
    </w:p>
    <w:p w14:paraId="6A4A7B23" w14:textId="583AB0FD" w:rsidR="00DC47EA" w:rsidRDefault="00DC47EA" w:rsidP="00634575">
      <w:pPr>
        <w:jc w:val="center"/>
      </w:pPr>
      <w:proofErr w:type="gramStart"/>
      <w:r w:rsidRPr="00DC47EA">
        <w:rPr>
          <w:rFonts w:ascii="Courier New" w:hAnsi="Courier New"/>
          <w:sz w:val="20"/>
          <w:szCs w:val="24"/>
        </w:rPr>
        <w:t>Re[</w:t>
      </w:r>
      <w:proofErr w:type="spellStart"/>
      <w:proofErr w:type="gramEnd"/>
      <w:r w:rsidRPr="00DC47EA">
        <w:rPr>
          <w:rFonts w:ascii="Courier New" w:hAnsi="Courier New"/>
          <w:sz w:val="20"/>
          <w:szCs w:val="24"/>
        </w:rPr>
        <w:t>calcTFf</w:t>
      </w:r>
      <w:proofErr w:type="spellEnd"/>
      <w:r w:rsidRPr="00DC47EA">
        <w:rPr>
          <w:rFonts w:ascii="Courier New" w:hAnsi="Courier New"/>
          <w:sz w:val="20"/>
          <w:szCs w:val="24"/>
        </w:rPr>
        <w:t xml:space="preserve">[eom2, </w:t>
      </w:r>
      <w:proofErr w:type="spellStart"/>
      <w:r w:rsidRPr="00DC47EA">
        <w:rPr>
          <w:rFonts w:ascii="Courier New" w:hAnsi="Courier New"/>
          <w:sz w:val="20"/>
          <w:szCs w:val="24"/>
        </w:rPr>
        <w:t>makefinputvector</w:t>
      </w:r>
      <w:proofErr w:type="spellEnd"/>
      <w:r w:rsidRPr="00DC47EA">
        <w:rPr>
          <w:rFonts w:ascii="Courier New" w:hAnsi="Courier New"/>
          <w:sz w:val="20"/>
          <w:szCs w:val="24"/>
        </w:rPr>
        <w:t xml:space="preserve">[pitch3], </w:t>
      </w:r>
      <w:proofErr w:type="spellStart"/>
      <w:r w:rsidRPr="00DC47EA">
        <w:rPr>
          <w:rFonts w:ascii="Courier New" w:hAnsi="Courier New"/>
          <w:sz w:val="20"/>
          <w:szCs w:val="24"/>
        </w:rPr>
        <w:t>makeoutputvector</w:t>
      </w:r>
      <w:proofErr w:type="spellEnd"/>
      <w:r w:rsidRPr="00DC47EA">
        <w:rPr>
          <w:rFonts w:ascii="Courier New" w:hAnsi="Courier New"/>
          <w:sz w:val="20"/>
          <w:szCs w:val="24"/>
        </w:rPr>
        <w:t>[pitch3], 0]]</w:t>
      </w:r>
    </w:p>
    <w:p w14:paraId="5EA4B313" w14:textId="39A0B59C" w:rsidR="00DC47EA" w:rsidRDefault="00DC47EA" w:rsidP="00DC47EA">
      <w:r>
        <w:t xml:space="preserve">The torque due to a mass </w:t>
      </w:r>
      <w:r w:rsidRPr="00634575">
        <w:rPr>
          <w:rFonts w:ascii="Courier New" w:hAnsi="Courier New"/>
        </w:rPr>
        <w:t>m</w:t>
      </w:r>
      <w:r>
        <w:t xml:space="preserve"> on the surface is</w:t>
      </w:r>
    </w:p>
    <w:p w14:paraId="50BF0399" w14:textId="6D5E17D8" w:rsidR="00634575" w:rsidRPr="00634575" w:rsidRDefault="00634575" w:rsidP="00634575">
      <w:pPr>
        <w:jc w:val="center"/>
        <w:rPr>
          <w:rFonts w:ascii="Courier New" w:hAnsi="Courier New"/>
        </w:rPr>
      </w:pPr>
      <w:proofErr w:type="gramStart"/>
      <w:r w:rsidRPr="00634575">
        <w:rPr>
          <w:rFonts w:ascii="Courier New" w:hAnsi="Courier New"/>
        </w:rPr>
        <w:t>m</w:t>
      </w:r>
      <w:proofErr w:type="gramEnd"/>
      <w:r w:rsidRPr="00634575">
        <w:rPr>
          <w:rFonts w:ascii="Courier New" w:hAnsi="Courier New"/>
        </w:rPr>
        <w:t>*g*</w:t>
      </w:r>
      <w:proofErr w:type="spellStart"/>
      <w:r w:rsidRPr="00634575">
        <w:rPr>
          <w:rFonts w:ascii="Courier New" w:hAnsi="Courier New"/>
        </w:rPr>
        <w:t>tx</w:t>
      </w:r>
      <w:proofErr w:type="spellEnd"/>
      <w:r w:rsidRPr="00634575">
        <w:rPr>
          <w:rFonts w:ascii="Courier New" w:hAnsi="Courier New"/>
        </w:rPr>
        <w:t>/2</w:t>
      </w:r>
    </w:p>
    <w:p w14:paraId="4DC5BBFE" w14:textId="2E83ED71" w:rsidR="00634575" w:rsidRDefault="00634575" w:rsidP="00DC47EA">
      <w:proofErr w:type="gramStart"/>
      <w:r>
        <w:t>where</w:t>
      </w:r>
      <w:proofErr w:type="gramEnd"/>
      <w:r>
        <w:t xml:space="preserve"> </w:t>
      </w:r>
      <w:r w:rsidRPr="00634575">
        <w:rPr>
          <w:rFonts w:ascii="Courier New" w:hAnsi="Courier New"/>
        </w:rPr>
        <w:t>g</w:t>
      </w:r>
      <w:r>
        <w:t xml:space="preserve"> is gravity and </w:t>
      </w:r>
      <w:proofErr w:type="spellStart"/>
      <w:r w:rsidRPr="00634575">
        <w:rPr>
          <w:rFonts w:ascii="Courier New" w:hAnsi="Courier New"/>
        </w:rPr>
        <w:t>tx</w:t>
      </w:r>
      <w:proofErr w:type="spellEnd"/>
      <w:r>
        <w:t xml:space="preserve"> is the thickness of the optic.</w:t>
      </w:r>
      <w:r w:rsidR="0007424E">
        <w:t xml:space="preserve"> The mass of a layer of thickness </w:t>
      </w:r>
      <w:r w:rsidR="0007424E" w:rsidRPr="0007424E">
        <w:rPr>
          <w:rFonts w:ascii="Courier New" w:hAnsi="Courier New"/>
        </w:rPr>
        <w:t>t</w:t>
      </w:r>
      <w:r w:rsidR="0007424E">
        <w:t xml:space="preserve"> is</w:t>
      </w:r>
    </w:p>
    <w:p w14:paraId="69A9B4A4" w14:textId="024F2813" w:rsidR="0007424E" w:rsidRPr="0007424E" w:rsidRDefault="0007424E" w:rsidP="0007424E">
      <w:pPr>
        <w:jc w:val="center"/>
        <w:rPr>
          <w:rFonts w:ascii="Courier New" w:hAnsi="Courier New"/>
        </w:rPr>
      </w:pPr>
      <w:proofErr w:type="gramStart"/>
      <w:r w:rsidRPr="0007424E">
        <w:rPr>
          <w:rFonts w:ascii="Courier New" w:hAnsi="Courier New"/>
        </w:rPr>
        <w:t>rho</w:t>
      </w:r>
      <w:proofErr w:type="gramEnd"/>
      <w:r w:rsidRPr="0007424E">
        <w:rPr>
          <w:rFonts w:ascii="Courier New" w:hAnsi="Courier New"/>
        </w:rPr>
        <w:t>*t*Pi*tr^2</w:t>
      </w:r>
    </w:p>
    <w:p w14:paraId="31C12577" w14:textId="7C3004B7" w:rsidR="0007424E" w:rsidRDefault="0007424E" w:rsidP="00DC47EA">
      <w:proofErr w:type="gramStart"/>
      <w:r>
        <w:t>where</w:t>
      </w:r>
      <w:proofErr w:type="gramEnd"/>
      <w:r>
        <w:t xml:space="preserve"> </w:t>
      </w:r>
      <w:r w:rsidRPr="0007424E">
        <w:rPr>
          <w:rFonts w:ascii="Courier New" w:hAnsi="Courier New"/>
        </w:rPr>
        <w:t>rho</w:t>
      </w:r>
      <w:r>
        <w:t xml:space="preserve"> is </w:t>
      </w:r>
      <w:r w:rsidR="00392DB3">
        <w:t xml:space="preserve">the mass-volume </w:t>
      </w:r>
      <w:r>
        <w:t>density</w:t>
      </w:r>
      <w:r w:rsidR="00392DB3">
        <w:t xml:space="preserve"> of the dried First Contact</w:t>
      </w:r>
      <w:r>
        <w:t xml:space="preserve">, and </w:t>
      </w:r>
      <w:proofErr w:type="spellStart"/>
      <w:r w:rsidRPr="0007424E">
        <w:rPr>
          <w:rFonts w:ascii="Courier New" w:hAnsi="Courier New"/>
        </w:rPr>
        <w:t>tr</w:t>
      </w:r>
      <w:proofErr w:type="spellEnd"/>
      <w:r>
        <w:t xml:space="preserve"> is </w:t>
      </w:r>
      <w:r w:rsidR="002E1A5F">
        <w:t xml:space="preserve">the optic </w:t>
      </w:r>
      <w:r>
        <w:t>radius</w:t>
      </w:r>
      <w:r w:rsidR="002E1A5F">
        <w:t xml:space="preserve"> (assuming First Contact applied over the whole face)</w:t>
      </w:r>
      <w:r w:rsidR="00782298">
        <w:t>.</w:t>
      </w:r>
      <w:r w:rsidR="00392DB3">
        <w:t xml:space="preserve"> The product </w:t>
      </w:r>
      <w:r w:rsidR="00392DB3" w:rsidRPr="003F01DE">
        <w:rPr>
          <w:rFonts w:ascii="Courier New" w:hAnsi="Courier New"/>
        </w:rPr>
        <w:t>rh</w:t>
      </w:r>
      <w:r w:rsidR="003F01DE" w:rsidRPr="003F01DE">
        <w:rPr>
          <w:rFonts w:ascii="Courier New" w:hAnsi="Courier New"/>
        </w:rPr>
        <w:t>o*t</w:t>
      </w:r>
      <w:r w:rsidR="003F01DE">
        <w:t xml:space="preserve"> can also be considered joint</w:t>
      </w:r>
      <w:r w:rsidR="002E1A5F">
        <w:t>ly</w:t>
      </w:r>
      <w:r w:rsidR="003F01DE">
        <w:t xml:space="preserve"> as a</w:t>
      </w:r>
      <w:r w:rsidR="00392DB3">
        <w:t xml:space="preserve"> mass-area density.</w:t>
      </w:r>
    </w:p>
    <w:p w14:paraId="01DC97ED" w14:textId="2A3F7842" w:rsidR="00392DB3" w:rsidRDefault="00392DB3" w:rsidP="00DC47EA">
      <w:r>
        <w:t xml:space="preserve">Since it might be convenient to do further calculations in any of torque, mass and areal density, </w:t>
      </w:r>
      <w:r w:rsidR="003F01DE">
        <w:t xml:space="preserve">the pitch compliance w.r.t. </w:t>
      </w:r>
      <w:proofErr w:type="gramStart"/>
      <w:r w:rsidR="003F01DE">
        <w:t>all</w:t>
      </w:r>
      <w:proofErr w:type="gramEnd"/>
      <w:r w:rsidR="003F01DE">
        <w:t xml:space="preserve"> three were</w:t>
      </w:r>
      <w:r>
        <w:t xml:space="preserve"> all calculated and are presented in </w:t>
      </w:r>
      <w:bookmarkStart w:id="8" w:name="OLE_LINK1"/>
      <w:bookmarkStart w:id="9" w:name="OLE_LINK2"/>
      <w:r>
        <w:fldChar w:fldCharType="begin"/>
      </w:r>
      <w:r>
        <w:instrText xml:space="preserve"> REF _Ref207724107 \h </w:instrText>
      </w:r>
      <w:r>
        <w:fldChar w:fldCharType="separate"/>
      </w:r>
      <w:r w:rsidR="00A51241">
        <w:t xml:space="preserve">Table </w:t>
      </w:r>
      <w:r w:rsidR="00A51241">
        <w:rPr>
          <w:noProof/>
        </w:rPr>
        <w:t>1</w:t>
      </w:r>
      <w:r>
        <w:fldChar w:fldCharType="end"/>
      </w:r>
      <w:bookmarkEnd w:id="8"/>
      <w:bookmarkEnd w:id="9"/>
      <w:r>
        <w:t>.</w:t>
      </w:r>
      <w:r w:rsidR="003F01DE">
        <w:t xml:space="preserve"> For ease of scaling, a </w:t>
      </w:r>
      <w:r w:rsidR="00B408C9">
        <w:t xml:space="preserve">hopefully representative </w:t>
      </w:r>
      <w:r w:rsidR="003F01DE">
        <w:t>reference area density of 1000 kg/</w:t>
      </w:r>
      <w:r w:rsidR="003F01DE" w:rsidRPr="006A20F4">
        <w:t>m</w:t>
      </w:r>
      <w:r w:rsidR="003F01DE" w:rsidRPr="00BA09AE">
        <w:rPr>
          <w:vertAlign w:val="superscript"/>
        </w:rPr>
        <w:t>3</w:t>
      </w:r>
      <w:r w:rsidR="00BA09AE">
        <w:t xml:space="preserve"> * 0.0001 m</w:t>
      </w:r>
      <w:r w:rsidR="00B408C9">
        <w:t xml:space="preserve"> </w:t>
      </w:r>
      <w:r w:rsidR="006A20F4">
        <w:t xml:space="preserve">= </w:t>
      </w:r>
      <w:r w:rsidR="003F01DE" w:rsidRPr="006A20F4">
        <w:t xml:space="preserve">0.1 </w:t>
      </w:r>
      <w:r w:rsidR="003F01DE">
        <w:t>kg/m</w:t>
      </w:r>
      <w:r w:rsidR="003F01DE" w:rsidRPr="003F01DE">
        <w:rPr>
          <w:vertAlign w:val="superscript"/>
        </w:rPr>
        <w:t>2</w:t>
      </w:r>
      <w:r w:rsidR="00B408C9">
        <w:t xml:space="preserve"> was chosen</w:t>
      </w:r>
      <w:r w:rsidR="003F01DE">
        <w:t>.</w:t>
      </w:r>
    </w:p>
    <w:p w14:paraId="5E0F9419" w14:textId="387403A9" w:rsidR="00392DB3" w:rsidRDefault="00392DB3" w:rsidP="002E1A5F">
      <w:pPr>
        <w:pStyle w:val="Caption"/>
        <w:keepNext/>
      </w:pPr>
      <w:bookmarkStart w:id="10" w:name="_Ref207724107"/>
      <w:r>
        <w:lastRenderedPageBreak/>
        <w:t xml:space="preserve">Table </w:t>
      </w:r>
      <w:r>
        <w:fldChar w:fldCharType="begin"/>
      </w:r>
      <w:r>
        <w:instrText xml:space="preserve"> SEQ Table \* ARABIC </w:instrText>
      </w:r>
      <w:r>
        <w:fldChar w:fldCharType="separate"/>
      </w:r>
      <w:r w:rsidR="00A51241">
        <w:rPr>
          <w:noProof/>
        </w:rPr>
        <w:t>1</w:t>
      </w:r>
      <w:r>
        <w:fldChar w:fldCharType="end"/>
      </w:r>
      <w:bookmarkEnd w:id="10"/>
    </w:p>
    <w:tbl>
      <w:tblPr>
        <w:tblStyle w:val="TableGrid"/>
        <w:tblW w:w="0" w:type="auto"/>
        <w:tblLook w:val="04A0" w:firstRow="1" w:lastRow="0" w:firstColumn="1" w:lastColumn="0" w:noHBand="0" w:noVBand="1"/>
      </w:tblPr>
      <w:tblGrid>
        <w:gridCol w:w="2957"/>
        <w:gridCol w:w="1283"/>
        <w:gridCol w:w="1338"/>
        <w:gridCol w:w="876"/>
        <w:gridCol w:w="876"/>
        <w:gridCol w:w="857"/>
        <w:gridCol w:w="816"/>
        <w:gridCol w:w="803"/>
      </w:tblGrid>
      <w:tr w:rsidR="00D75DC6" w14:paraId="38969E9B" w14:textId="096094D5" w:rsidTr="00D75DC6">
        <w:tc>
          <w:tcPr>
            <w:tcW w:w="0" w:type="auto"/>
          </w:tcPr>
          <w:p w14:paraId="3576CE40" w14:textId="090BF362" w:rsidR="00D75DC6" w:rsidRDefault="00D75DC6" w:rsidP="00392DB3">
            <w:r>
              <w:t>Quantity</w:t>
            </w:r>
          </w:p>
        </w:tc>
        <w:tc>
          <w:tcPr>
            <w:tcW w:w="0" w:type="auto"/>
          </w:tcPr>
          <w:p w14:paraId="29D32C6B" w14:textId="37F8F737" w:rsidR="00D75DC6" w:rsidRDefault="00D75DC6" w:rsidP="00392DB3">
            <w:r>
              <w:t>Monolithic</w:t>
            </w:r>
          </w:p>
        </w:tc>
        <w:tc>
          <w:tcPr>
            <w:tcW w:w="0" w:type="auto"/>
          </w:tcPr>
          <w:p w14:paraId="27A2223D" w14:textId="4EB0D8E3" w:rsidR="00D75DC6" w:rsidRDefault="00D75DC6" w:rsidP="00392DB3">
            <w:r>
              <w:t>Wire Rehang</w:t>
            </w:r>
          </w:p>
        </w:tc>
        <w:tc>
          <w:tcPr>
            <w:tcW w:w="0" w:type="auto"/>
          </w:tcPr>
          <w:p w14:paraId="255BBD12" w14:textId="212F1E17" w:rsidR="00D75DC6" w:rsidRDefault="00D75DC6" w:rsidP="00392DB3">
            <w:r>
              <w:t>CP</w:t>
            </w:r>
          </w:p>
        </w:tc>
        <w:tc>
          <w:tcPr>
            <w:tcW w:w="0" w:type="auto"/>
          </w:tcPr>
          <w:p w14:paraId="4B7117DB" w14:textId="2827083B" w:rsidR="00D75DC6" w:rsidRDefault="00D75DC6" w:rsidP="00392DB3">
            <w:r>
              <w:t>ERM</w:t>
            </w:r>
            <w:r>
              <w:rPr>
                <w:rStyle w:val="FootnoteReference"/>
              </w:rPr>
              <w:footnoteReference w:id="1"/>
            </w:r>
          </w:p>
        </w:tc>
        <w:tc>
          <w:tcPr>
            <w:tcW w:w="0" w:type="auto"/>
          </w:tcPr>
          <w:p w14:paraId="4CAD0EDD" w14:textId="7EDBB9E3" w:rsidR="00D75DC6" w:rsidRDefault="00D75DC6" w:rsidP="00392DB3">
            <w:r>
              <w:t>BSFM</w:t>
            </w:r>
          </w:p>
        </w:tc>
        <w:tc>
          <w:tcPr>
            <w:tcW w:w="0" w:type="auto"/>
          </w:tcPr>
          <w:p w14:paraId="26201A1D" w14:textId="4E772E21" w:rsidR="00D75DC6" w:rsidRDefault="00D75DC6" w:rsidP="00392DB3">
            <w:r>
              <w:t>HLTS</w:t>
            </w:r>
          </w:p>
        </w:tc>
        <w:tc>
          <w:tcPr>
            <w:tcW w:w="0" w:type="auto"/>
          </w:tcPr>
          <w:p w14:paraId="593A5AE9" w14:textId="12740C63" w:rsidR="00D75DC6" w:rsidRDefault="00D75DC6" w:rsidP="00392DB3">
            <w:r>
              <w:t>HSTS</w:t>
            </w:r>
          </w:p>
        </w:tc>
      </w:tr>
      <w:tr w:rsidR="00D75DC6" w14:paraId="774E4633" w14:textId="2EBE8AF1" w:rsidTr="00D75DC6">
        <w:tc>
          <w:tcPr>
            <w:tcW w:w="0" w:type="auto"/>
          </w:tcPr>
          <w:p w14:paraId="054F7282" w14:textId="1BD79196" w:rsidR="00D75DC6" w:rsidRDefault="00D75DC6" w:rsidP="00392DB3">
            <w:proofErr w:type="gramStart"/>
            <w:r>
              <w:t>pitch</w:t>
            </w:r>
            <w:proofErr w:type="gramEnd"/>
            <w:r>
              <w:t xml:space="preserve"> compliance rad/(</w:t>
            </w:r>
            <w:proofErr w:type="spellStart"/>
            <w:r>
              <w:t>N.m</w:t>
            </w:r>
            <w:proofErr w:type="spellEnd"/>
            <w:r>
              <w:t>)</w:t>
            </w:r>
          </w:p>
        </w:tc>
        <w:tc>
          <w:tcPr>
            <w:tcW w:w="0" w:type="auto"/>
          </w:tcPr>
          <w:p w14:paraId="53E8A2AB" w14:textId="1E9B8260" w:rsidR="00D75DC6" w:rsidRDefault="00D75DC6" w:rsidP="00392DB3">
            <w:r>
              <w:t>0.116</w:t>
            </w:r>
          </w:p>
        </w:tc>
        <w:tc>
          <w:tcPr>
            <w:tcW w:w="0" w:type="auto"/>
          </w:tcPr>
          <w:p w14:paraId="5FF4C56B" w14:textId="01C6491D" w:rsidR="00D75DC6" w:rsidRDefault="007C6FE2" w:rsidP="00392DB3">
            <w:r>
              <w:t>0.105</w:t>
            </w:r>
          </w:p>
        </w:tc>
        <w:tc>
          <w:tcPr>
            <w:tcW w:w="0" w:type="auto"/>
          </w:tcPr>
          <w:p w14:paraId="1EB551DD" w14:textId="12083563" w:rsidR="00D75DC6" w:rsidRDefault="00D75DC6" w:rsidP="00392DB3">
            <w:r>
              <w:t>0.108</w:t>
            </w:r>
          </w:p>
        </w:tc>
        <w:tc>
          <w:tcPr>
            <w:tcW w:w="0" w:type="auto"/>
          </w:tcPr>
          <w:p w14:paraId="2D1259A9" w14:textId="18B94609" w:rsidR="00D75DC6" w:rsidRDefault="00D75DC6" w:rsidP="00392DB3">
            <w:r>
              <w:t>0.107</w:t>
            </w:r>
          </w:p>
        </w:tc>
        <w:tc>
          <w:tcPr>
            <w:tcW w:w="0" w:type="auto"/>
          </w:tcPr>
          <w:p w14:paraId="34068216" w14:textId="6297AC71" w:rsidR="00D75DC6" w:rsidRDefault="00D75DC6" w:rsidP="002E1A5F">
            <w:pPr>
              <w:tabs>
                <w:tab w:val="left" w:pos="704"/>
              </w:tabs>
            </w:pPr>
            <w:r>
              <w:t>0.784</w:t>
            </w:r>
          </w:p>
        </w:tc>
        <w:tc>
          <w:tcPr>
            <w:tcW w:w="0" w:type="auto"/>
          </w:tcPr>
          <w:p w14:paraId="78B949B9" w14:textId="41A67320" w:rsidR="00D75DC6" w:rsidRDefault="00D75DC6" w:rsidP="00392DB3">
            <w:r>
              <w:t>0.609</w:t>
            </w:r>
          </w:p>
        </w:tc>
        <w:tc>
          <w:tcPr>
            <w:tcW w:w="0" w:type="auto"/>
          </w:tcPr>
          <w:p w14:paraId="5EE50169" w14:textId="2126BC5C" w:rsidR="00D75DC6" w:rsidRDefault="00D75DC6" w:rsidP="00392DB3">
            <w:r>
              <w:t>2.92</w:t>
            </w:r>
          </w:p>
        </w:tc>
      </w:tr>
      <w:tr w:rsidR="00D75DC6" w14:paraId="2AF2F144" w14:textId="77777777" w:rsidTr="00D75DC6">
        <w:tc>
          <w:tcPr>
            <w:tcW w:w="0" w:type="auto"/>
          </w:tcPr>
          <w:p w14:paraId="7DB5DFA1" w14:textId="451E8A5B" w:rsidR="00D75DC6" w:rsidRDefault="00D75DC6" w:rsidP="00392DB3">
            <w:proofErr w:type="gramStart"/>
            <w:r>
              <w:t>mass</w:t>
            </w:r>
            <w:proofErr w:type="gramEnd"/>
            <w:r>
              <w:t xml:space="preserve"> compliance rad/kg, or </w:t>
            </w:r>
            <w:proofErr w:type="spellStart"/>
            <w:r>
              <w:t>mrad</w:t>
            </w:r>
            <w:proofErr w:type="spellEnd"/>
            <w:r>
              <w:t>/g</w:t>
            </w:r>
          </w:p>
        </w:tc>
        <w:tc>
          <w:tcPr>
            <w:tcW w:w="0" w:type="auto"/>
          </w:tcPr>
          <w:p w14:paraId="45511BE6" w14:textId="3FAE97EE" w:rsidR="00D75DC6" w:rsidRDefault="00D75DC6" w:rsidP="00392DB3">
            <w:r>
              <w:t>0.113</w:t>
            </w:r>
          </w:p>
        </w:tc>
        <w:tc>
          <w:tcPr>
            <w:tcW w:w="0" w:type="auto"/>
          </w:tcPr>
          <w:p w14:paraId="495E35EC" w14:textId="2EEFA1F2" w:rsidR="00D75DC6" w:rsidRDefault="007C6FE2" w:rsidP="00392DB3">
            <w:r>
              <w:t>0.103</w:t>
            </w:r>
          </w:p>
        </w:tc>
        <w:tc>
          <w:tcPr>
            <w:tcW w:w="0" w:type="auto"/>
          </w:tcPr>
          <w:p w14:paraId="53A81C7F" w14:textId="4C468B63" w:rsidR="00D75DC6" w:rsidRDefault="00D75DC6" w:rsidP="00392DB3">
            <w:r>
              <w:t>0.0532</w:t>
            </w:r>
          </w:p>
        </w:tc>
        <w:tc>
          <w:tcPr>
            <w:tcW w:w="0" w:type="auto"/>
          </w:tcPr>
          <w:p w14:paraId="735A1B16" w14:textId="006FAEC9" w:rsidR="00D75DC6" w:rsidRDefault="00D75DC6" w:rsidP="007C6FE2">
            <w:r>
              <w:t>0.0</w:t>
            </w:r>
            <w:r w:rsidR="007C6FE2">
              <w:t>685</w:t>
            </w:r>
          </w:p>
        </w:tc>
        <w:tc>
          <w:tcPr>
            <w:tcW w:w="0" w:type="auto"/>
          </w:tcPr>
          <w:p w14:paraId="62CE0ADC" w14:textId="6FBF664E" w:rsidR="00D75DC6" w:rsidRDefault="00D75DC6" w:rsidP="00392DB3">
            <w:r>
              <w:t>0.220</w:t>
            </w:r>
          </w:p>
        </w:tc>
        <w:tc>
          <w:tcPr>
            <w:tcW w:w="0" w:type="auto"/>
          </w:tcPr>
          <w:p w14:paraId="15837B1B" w14:textId="299B6E7D" w:rsidR="00D75DC6" w:rsidRDefault="00D75DC6" w:rsidP="00392DB3">
            <w:r>
              <w:t>0.299</w:t>
            </w:r>
          </w:p>
        </w:tc>
        <w:tc>
          <w:tcPr>
            <w:tcW w:w="0" w:type="auto"/>
          </w:tcPr>
          <w:p w14:paraId="701684D6" w14:textId="6614C766" w:rsidR="00D75DC6" w:rsidRDefault="00D75DC6" w:rsidP="00392DB3">
            <w:r>
              <w:t>1.06</w:t>
            </w:r>
          </w:p>
        </w:tc>
      </w:tr>
      <w:tr w:rsidR="00D75DC6" w14:paraId="2971FCD2" w14:textId="77777777" w:rsidTr="00D75DC6">
        <w:tc>
          <w:tcPr>
            <w:tcW w:w="0" w:type="auto"/>
          </w:tcPr>
          <w:p w14:paraId="5FEAC543" w14:textId="5931EB3F" w:rsidR="00D75DC6" w:rsidRDefault="00D75DC6" w:rsidP="00392DB3">
            <w:proofErr w:type="gramStart"/>
            <w:r>
              <w:t>areal</w:t>
            </w:r>
            <w:proofErr w:type="gramEnd"/>
            <w:r>
              <w:t xml:space="preserve"> density compliance</w:t>
            </w:r>
          </w:p>
          <w:p w14:paraId="0F2547E1" w14:textId="4C9E7208" w:rsidR="00D75DC6" w:rsidRDefault="00D75DC6" w:rsidP="00392DB3">
            <w:proofErr w:type="spellStart"/>
            <w:proofErr w:type="gramStart"/>
            <w:r>
              <w:t>mrad</w:t>
            </w:r>
            <w:proofErr w:type="spellEnd"/>
            <w:proofErr w:type="gramEnd"/>
            <w:r>
              <w:t>/(0.1 kg/m</w:t>
            </w:r>
            <w:r w:rsidRPr="00B408C9">
              <w:rPr>
                <w:vertAlign w:val="superscript"/>
              </w:rPr>
              <w:t>2</w:t>
            </w:r>
            <w:r>
              <w:t>)</w:t>
            </w:r>
          </w:p>
        </w:tc>
        <w:tc>
          <w:tcPr>
            <w:tcW w:w="0" w:type="auto"/>
          </w:tcPr>
          <w:p w14:paraId="244332EB" w14:textId="7DC04CDB" w:rsidR="00D75DC6" w:rsidRDefault="00D75DC6" w:rsidP="00392DB3">
            <w:r>
              <w:t>1.03</w:t>
            </w:r>
          </w:p>
        </w:tc>
        <w:tc>
          <w:tcPr>
            <w:tcW w:w="0" w:type="auto"/>
          </w:tcPr>
          <w:p w14:paraId="5728AE3A" w14:textId="3A249489" w:rsidR="00D75DC6" w:rsidRDefault="007C6FE2" w:rsidP="00392DB3">
            <w:r>
              <w:t>0.932</w:t>
            </w:r>
          </w:p>
        </w:tc>
        <w:tc>
          <w:tcPr>
            <w:tcW w:w="0" w:type="auto"/>
          </w:tcPr>
          <w:p w14:paraId="41053358" w14:textId="3E477A39" w:rsidR="00D75DC6" w:rsidRDefault="00D75DC6" w:rsidP="00392DB3">
            <w:r>
              <w:t>0.484</w:t>
            </w:r>
          </w:p>
        </w:tc>
        <w:tc>
          <w:tcPr>
            <w:tcW w:w="0" w:type="auto"/>
          </w:tcPr>
          <w:p w14:paraId="7F8F85DD" w14:textId="7178A7E3" w:rsidR="00D75DC6" w:rsidRDefault="00D75DC6" w:rsidP="007C6FE2">
            <w:r>
              <w:t>0.</w:t>
            </w:r>
            <w:r w:rsidR="007C6FE2">
              <w:t>622</w:t>
            </w:r>
          </w:p>
        </w:tc>
        <w:tc>
          <w:tcPr>
            <w:tcW w:w="0" w:type="auto"/>
          </w:tcPr>
          <w:p w14:paraId="400F79C1" w14:textId="1CC4B6D3" w:rsidR="00D75DC6" w:rsidRDefault="00D75DC6" w:rsidP="00392DB3">
            <w:r>
              <w:t>2.36</w:t>
            </w:r>
          </w:p>
        </w:tc>
        <w:tc>
          <w:tcPr>
            <w:tcW w:w="0" w:type="auto"/>
          </w:tcPr>
          <w:p w14:paraId="2CBEAE5E" w14:textId="4AEA7F69" w:rsidR="00D75DC6" w:rsidRDefault="00D75DC6" w:rsidP="00392DB3">
            <w:r>
              <w:t>1.65</w:t>
            </w:r>
          </w:p>
        </w:tc>
        <w:tc>
          <w:tcPr>
            <w:tcW w:w="0" w:type="auto"/>
          </w:tcPr>
          <w:p w14:paraId="2A340A0A" w14:textId="463273D0" w:rsidR="00D75DC6" w:rsidRDefault="00D75DC6" w:rsidP="00392DB3">
            <w:r>
              <w:t>1.88</w:t>
            </w:r>
          </w:p>
        </w:tc>
      </w:tr>
    </w:tbl>
    <w:p w14:paraId="55BD3CE4" w14:textId="77777777" w:rsidR="00392DB3" w:rsidRDefault="00392DB3" w:rsidP="00392DB3"/>
    <w:p w14:paraId="6B1AB902" w14:textId="40F483C2" w:rsidR="002E1A5F" w:rsidRDefault="002E1A5F" w:rsidP="002E1A5F">
      <w:pPr>
        <w:pStyle w:val="Heading1"/>
      </w:pPr>
      <w:bookmarkStart w:id="11" w:name="_Toc211921640"/>
      <w:r>
        <w:t>Conclusion</w:t>
      </w:r>
      <w:bookmarkEnd w:id="11"/>
    </w:p>
    <w:p w14:paraId="7B387BDB" w14:textId="71F29963" w:rsidR="002E1A5F" w:rsidRDefault="002E1A5F" w:rsidP="002E1A5F">
      <w:r>
        <w:t xml:space="preserve">The effect on pitch </w:t>
      </w:r>
      <w:r w:rsidR="0050263F">
        <w:t xml:space="preserve">of a layer of fixed areal density of First Contact </w:t>
      </w:r>
      <w:r>
        <w:t>is mode</w:t>
      </w:r>
      <w:r w:rsidR="0050263F">
        <w:t>rately clustered - plus or minus a bit over a factor of two</w:t>
      </w:r>
      <w:r>
        <w:t>. The most sensitive is the BSFM and the least sensitive is the CP</w:t>
      </w:r>
      <w:r w:rsidR="0050263F">
        <w:t>.</w:t>
      </w:r>
    </w:p>
    <w:p w14:paraId="1DB972A6" w14:textId="5BEE763A" w:rsidR="0050263F" w:rsidRDefault="0050263F" w:rsidP="0050263F">
      <w:pPr>
        <w:pStyle w:val="Heading1"/>
      </w:pPr>
      <w:bookmarkStart w:id="12" w:name="_Toc211921641"/>
      <w:r>
        <w:t>Appendix</w:t>
      </w:r>
      <w:bookmarkEnd w:id="12"/>
    </w:p>
    <w:p w14:paraId="6E700EA3" w14:textId="7781AAE4" w:rsidR="0050263F" w:rsidRPr="0050263F" w:rsidRDefault="0050263F" w:rsidP="0050263F">
      <w:r>
        <w:t xml:space="preserve">In the PDF version of this report, printouts of the </w:t>
      </w:r>
      <w:proofErr w:type="spellStart"/>
      <w:r>
        <w:t>Mathematica</w:t>
      </w:r>
      <w:proofErr w:type="spellEnd"/>
      <w:r>
        <w:t xml:space="preserve"> notebooks with the calculations will be appended, to serve as documentation of the exact cases used.</w:t>
      </w:r>
    </w:p>
    <w:bookmarkEnd w:id="0"/>
    <w:sectPr w:rsidR="0050263F" w:rsidRPr="0050263F" w:rsidSect="00950C67">
      <w:headerReference w:type="default" r:id="rId9"/>
      <w:footerReference w:type="even" r:id="rId10"/>
      <w:footerReference w:type="default" r:id="rId11"/>
      <w:headerReference w:type="first" r:id="rId12"/>
      <w:type w:val="continuous"/>
      <w:pgSz w:w="12240" w:h="15840" w:code="1"/>
      <w:pgMar w:top="1440" w:right="1325" w:bottom="1440" w:left="1325"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548B1" w14:textId="77777777" w:rsidR="00D75DC6" w:rsidRDefault="00D75DC6">
      <w:pPr>
        <w:spacing w:before="0"/>
      </w:pPr>
      <w:r>
        <w:separator/>
      </w:r>
    </w:p>
  </w:endnote>
  <w:endnote w:type="continuationSeparator" w:id="0">
    <w:p w14:paraId="4D1C5F87" w14:textId="77777777" w:rsidR="00D75DC6" w:rsidRDefault="00D75DC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A00002EF" w:usb1="4000004B"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6C0DCE5" w14:textId="77777777" w:rsidR="00D75DC6" w:rsidRDefault="00D75D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FE712D6" w14:textId="77777777" w:rsidR="00D75DC6" w:rsidRDefault="00D75DC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D76047" w14:textId="77777777" w:rsidR="00D75DC6" w:rsidRDefault="00D75DC6">
    <w:pPr>
      <w:pStyle w:val="Footer"/>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A51241">
      <w:rPr>
        <w:rStyle w:val="PageNumber"/>
        <w:noProof/>
      </w:rPr>
      <w:t>4</w:t>
    </w:r>
    <w:r>
      <w:rPr>
        <w:rStyle w:val="PageNumber"/>
      </w:rPr>
      <w:fldChar w:fldCharType="end"/>
    </w:r>
  </w:p>
  <w:p w14:paraId="42956367" w14:textId="77777777" w:rsidR="00D75DC6" w:rsidRDefault="00D75DC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6C594" w14:textId="77777777" w:rsidR="00D75DC6" w:rsidRDefault="00D75DC6">
      <w:pPr>
        <w:spacing w:before="0"/>
      </w:pPr>
      <w:r>
        <w:separator/>
      </w:r>
    </w:p>
  </w:footnote>
  <w:footnote w:type="continuationSeparator" w:id="0">
    <w:p w14:paraId="2098C79B" w14:textId="77777777" w:rsidR="00D75DC6" w:rsidRDefault="00D75DC6">
      <w:pPr>
        <w:spacing w:before="0"/>
      </w:pPr>
      <w:r>
        <w:continuationSeparator/>
      </w:r>
    </w:p>
  </w:footnote>
  <w:footnote w:id="1">
    <w:p w14:paraId="7C738F27" w14:textId="0CF33D0C" w:rsidR="00D75DC6" w:rsidRDefault="00D75DC6">
      <w:pPr>
        <w:pStyle w:val="FootnoteText"/>
      </w:pPr>
      <w:r>
        <w:rPr>
          <w:rStyle w:val="FootnoteReference"/>
        </w:rPr>
        <w:footnoteRef/>
      </w:r>
      <w:r>
        <w:t xml:space="preserve"> In </w:t>
      </w:r>
      <w:r w:rsidR="0017124C">
        <w:t>-v1 of</w:t>
      </w:r>
      <w:r>
        <w:t xml:space="preserve"> this document, a non-trivial error was noticed in the ERM case </w:t>
      </w:r>
      <w:r w:rsidR="0017124C" w:rsidRPr="0017124C">
        <w:t>20120</w:t>
      </w:r>
      <w:r w:rsidR="0017124C">
        <w:t>60</w:t>
      </w:r>
      <w:r w:rsidR="0017124C" w:rsidRPr="0017124C">
        <w:t>1TMproductionERM</w:t>
      </w:r>
      <w:r w:rsidR="0017124C">
        <w:t xml:space="preserve"> </w:t>
      </w:r>
      <w:r w:rsidR="0017124C">
        <w:t>(corresponding to</w:t>
      </w:r>
      <w:r>
        <w:t xml:space="preserve"> the </w:t>
      </w:r>
      <w:proofErr w:type="spellStart"/>
      <w:r>
        <w:t>Matlab</w:t>
      </w:r>
      <w:proofErr w:type="spellEnd"/>
      <w:r>
        <w:t xml:space="preserve"> parameter set</w:t>
      </w:r>
      <w:r w:rsidR="0017124C" w:rsidRPr="0017124C">
        <w:t xml:space="preserve"> </w:t>
      </w:r>
      <w:r w:rsidRPr="00BA09AE">
        <w:t>^/trunk/QUAD/Common/</w:t>
      </w:r>
      <w:proofErr w:type="spellStart"/>
      <w:r w:rsidRPr="00BA09AE">
        <w:t>MatlabTools</w:t>
      </w:r>
      <w:proofErr w:type="spellEnd"/>
      <w:r w:rsidRPr="00BA09AE">
        <w:t>/</w:t>
      </w:r>
      <w:proofErr w:type="spellStart"/>
      <w:r w:rsidRPr="00BA09AE">
        <w:t>QuadModel_Production</w:t>
      </w:r>
      <w:proofErr w:type="spellEnd"/>
      <w:r w:rsidRPr="00BA09AE">
        <w:t>/</w:t>
      </w:r>
      <w:proofErr w:type="spellStart"/>
      <w:r w:rsidRPr="00BA09AE">
        <w:t>quadopt_erm.m</w:t>
      </w:r>
      <w:proofErr w:type="spellEnd"/>
      <w:r w:rsidRPr="00BA09AE">
        <w:t xml:space="preserve"> r2731 i</w:t>
      </w:r>
      <w:r>
        <w:t>n the SUS SVN</w:t>
      </w:r>
      <w:r w:rsidR="0017124C">
        <w:t>)</w:t>
      </w:r>
      <w:r>
        <w:t xml:space="preserve">: the optic thickness was 100 mm (as for the CP) rather than 130 mm. </w:t>
      </w:r>
      <w:r w:rsidR="0017124C">
        <w:t xml:space="preserve">This has since been corrected, in case </w:t>
      </w:r>
      <w:r w:rsidR="0017124C" w:rsidRPr="0017124C">
        <w:t>20120831TMproductionERM</w:t>
      </w:r>
      <w:r w:rsidR="0017124C">
        <w:t xml:space="preserve"> (=r3304).</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B782316" w14:textId="0435A8EC" w:rsidR="00D75DC6" w:rsidRDefault="00D75DC6">
    <w:pPr>
      <w:pStyle w:val="Header"/>
      <w:tabs>
        <w:tab w:val="clear" w:pos="4320"/>
        <w:tab w:val="center" w:pos="4680"/>
      </w:tabs>
      <w:jc w:val="left"/>
      <w:rPr>
        <w:sz w:val="20"/>
      </w:rPr>
    </w:pPr>
    <w:r>
      <w:rPr>
        <w:b/>
        <w:i/>
        <w:color w:val="0000FF"/>
        <w:sz w:val="20"/>
      </w:rPr>
      <w:t>Advanced LIGO</w:t>
    </w:r>
    <w:r>
      <w:rPr>
        <w:sz w:val="20"/>
      </w:rPr>
      <w:tab/>
      <w:t>LIGO-T1200416-v2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4784A7" w14:textId="77777777" w:rsidR="00D75DC6" w:rsidRDefault="00D75DC6">
    <w:pPr>
      <w:pStyle w:val="Header"/>
      <w:jc w:val="right"/>
    </w:pPr>
    <w:r>
      <w:rPr>
        <w:b/>
        <w:caps/>
      </w:rPr>
      <w:t>Laser Interferometer Gravitational Wave Observatory</w:t>
    </w:r>
    <w:r>
      <w:rPr>
        <w:sz w:val="20"/>
      </w:rPr>
      <w:t xml:space="preserve"> </w:t>
    </w:r>
    <w:r>
      <w:rPr>
        <w:sz w:val="20"/>
      </w:rPr>
      <w:pict w14:anchorId="1BD18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75pt;margin-top:-.75pt;width:78.05pt;height:57pt;z-index:251657728;mso-position-horizontal-relative:text;mso-position-vertical-relative:text" o:allowincell="f" fillcolor="#d49fff" strokecolor="#114ffb" strokeweight="1pt">
          <v:stroke startarrowwidth="narrow" startarrowlength="short" endarrowwidth="narrow" endarrowlength="short"/>
          <v:imagedata r:id="rId1" o:title=""/>
          <v:shadow color="#cecece"/>
          <w10:wrap type="topAndBottom"/>
        </v:shape>
        <o:OLEObject Type="Embed" ProgID="MSPhotoEd.3" ShapeID="_x0000_s2049" DrawAspect="Content" ObjectID="_1285663475" r:id="rId2"/>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6AE108A"/>
    <w:lvl w:ilvl="0">
      <w:start w:val="1"/>
      <w:numFmt w:val="lowerRoman"/>
      <w:pStyle w:val="ListNumber2"/>
      <w:lvlText w:val="(%1)"/>
      <w:lvlJc w:val="left"/>
      <w:pPr>
        <w:tabs>
          <w:tab w:val="num" w:pos="1440"/>
        </w:tabs>
        <w:ind w:left="720" w:hanging="360"/>
      </w:pPr>
      <w:rPr>
        <w:rFonts w:hint="default"/>
      </w:rPr>
    </w:lvl>
  </w:abstractNum>
  <w:abstractNum w:abstractNumId="1">
    <w:nsid w:val="FFFFFF88"/>
    <w:multiLevelType w:val="singleLevel"/>
    <w:tmpl w:val="9DFA09AA"/>
    <w:lvl w:ilvl="0">
      <w:start w:val="1"/>
      <w:numFmt w:val="decimal"/>
      <w:pStyle w:val="ListNumber"/>
      <w:lvlText w:val="%1."/>
      <w:lvlJc w:val="left"/>
      <w:pPr>
        <w:tabs>
          <w:tab w:val="num" w:pos="360"/>
        </w:tabs>
        <w:ind w:left="360" w:hanging="360"/>
      </w:pPr>
    </w:lvl>
  </w:abstractNum>
  <w:abstractNum w:abstractNumId="2">
    <w:nsid w:val="FFFFFF89"/>
    <w:multiLevelType w:val="singleLevel"/>
    <w:tmpl w:val="DDC09816"/>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0000001"/>
    <w:multiLevelType w:val="hybridMultilevel"/>
    <w:tmpl w:val="00000001"/>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2"/>
    <w:multiLevelType w:val="hybridMultilevel"/>
    <w:tmpl w:val="00000002"/>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3"/>
    <w:multiLevelType w:val="hybridMultilevel"/>
    <w:tmpl w:val="00000003"/>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4"/>
    <w:multiLevelType w:val="hybridMultilevel"/>
    <w:tmpl w:val="00000004"/>
    <w:lvl w:ilvl="0" w:tplc="00000000">
      <w:start w:val="1"/>
      <w:numFmt w:val="bullet"/>
      <w:lvlText w:val="%6."/>
      <w:lvlJc w:val="righ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92A5096"/>
    <w:multiLevelType w:val="hybridMultilevel"/>
    <w:tmpl w:val="C1EE684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nsid w:val="100D7828"/>
    <w:multiLevelType w:val="hybridMultilevel"/>
    <w:tmpl w:val="D1F426AC"/>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1C330E0C"/>
    <w:multiLevelType w:val="multilevel"/>
    <w:tmpl w:val="B63E197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nsid w:val="1C7E31BC"/>
    <w:multiLevelType w:val="hybridMultilevel"/>
    <w:tmpl w:val="6A68755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211B53E3"/>
    <w:multiLevelType w:val="hybridMultilevel"/>
    <w:tmpl w:val="9FF899AE"/>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363D73ED"/>
    <w:multiLevelType w:val="hybridMultilevel"/>
    <w:tmpl w:val="001CB35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547606D6"/>
    <w:multiLevelType w:val="hybridMultilevel"/>
    <w:tmpl w:val="7D9A20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7F67824"/>
    <w:multiLevelType w:val="hybridMultilevel"/>
    <w:tmpl w:val="B5F4D7E2"/>
    <w:lvl w:ilvl="0" w:tplc="04090001">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13"/>
  </w:num>
  <w:num w:numId="8">
    <w:abstractNumId w:val="0"/>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14"/>
  </w:num>
  <w:num w:numId="13">
    <w:abstractNumId w:val="11"/>
  </w:num>
  <w:num w:numId="14">
    <w:abstractNumId w:val="8"/>
  </w:num>
  <w:num w:numId="15">
    <w:abstractNumId w:val="9"/>
  </w:num>
  <w:num w:numId="16">
    <w:abstractNumId w:val="3"/>
  </w:num>
  <w:num w:numId="17">
    <w:abstractNumId w:val="4"/>
  </w:num>
  <w:num w:numId="18">
    <w:abstractNumId w:val="5"/>
  </w:num>
  <w:num w:numId="19">
    <w:abstractNumId w:val="6"/>
  </w:num>
  <w:num w:numId="20">
    <w:abstractNumId w:val="12"/>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BB3"/>
    <w:rsid w:val="0007424E"/>
    <w:rsid w:val="00090CEE"/>
    <w:rsid w:val="0017124C"/>
    <w:rsid w:val="002E1A5F"/>
    <w:rsid w:val="00364E60"/>
    <w:rsid w:val="00392DB3"/>
    <w:rsid w:val="003F01DE"/>
    <w:rsid w:val="0050263F"/>
    <w:rsid w:val="0052063D"/>
    <w:rsid w:val="00634575"/>
    <w:rsid w:val="006A20F4"/>
    <w:rsid w:val="00782298"/>
    <w:rsid w:val="007C6FE2"/>
    <w:rsid w:val="00950C67"/>
    <w:rsid w:val="009B3DA3"/>
    <w:rsid w:val="00A51241"/>
    <w:rsid w:val="00B408C9"/>
    <w:rsid w:val="00B7369D"/>
    <w:rsid w:val="00BA09AE"/>
    <w:rsid w:val="00BC479F"/>
    <w:rsid w:val="00BD6A57"/>
    <w:rsid w:val="00BF4BB3"/>
    <w:rsid w:val="00D44899"/>
    <w:rsid w:val="00D75DC6"/>
    <w:rsid w:val="00DC47EA"/>
    <w:rsid w:val="00DE78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egrouptable v:ext="edit">
        <o:entry new="1" old="0"/>
      </o:regrouptable>
    </o:shapelayout>
  </w:shapeDefaults>
  <w:doNotEmbedSmartTags/>
  <w:decimalSymbol w:val="."/>
  <w:listSeparator w:val=","/>
  <w14:docId w14:val="3A8897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A8F"/>
    <w:pPr>
      <w:spacing w:before="120"/>
      <w:jc w:val="both"/>
    </w:pPr>
    <w:rPr>
      <w:sz w:val="24"/>
      <w:lang w:val="en-US"/>
    </w:rPr>
  </w:style>
  <w:style w:type="paragraph" w:styleId="Heading1">
    <w:name w:val="heading 1"/>
    <w:basedOn w:val="Normal"/>
    <w:next w:val="Normal"/>
    <w:autoRedefine/>
    <w:qFormat/>
    <w:rsid w:val="00DA6487"/>
    <w:pPr>
      <w:numPr>
        <w:numId w:val="15"/>
      </w:numPr>
      <w:spacing w:before="240" w:after="60"/>
      <w:outlineLvl w:val="0"/>
    </w:pPr>
    <w:rPr>
      <w:rFonts w:ascii="Arial" w:hAnsi="Arial"/>
      <w:b/>
      <w:kern w:val="28"/>
      <w:sz w:val="28"/>
    </w:rPr>
  </w:style>
  <w:style w:type="paragraph" w:styleId="Heading2">
    <w:name w:val="heading 2"/>
    <w:basedOn w:val="Normal"/>
    <w:next w:val="Normal"/>
    <w:qFormat/>
    <w:rsid w:val="00DA6487"/>
    <w:pPr>
      <w:keepNext/>
      <w:numPr>
        <w:ilvl w:val="1"/>
        <w:numId w:val="15"/>
      </w:numPr>
      <w:spacing w:before="240" w:after="60"/>
      <w:outlineLvl w:val="1"/>
    </w:pPr>
    <w:rPr>
      <w:rFonts w:ascii="Arial" w:hAnsi="Arial"/>
      <w:b/>
      <w:sz w:val="26"/>
    </w:rPr>
  </w:style>
  <w:style w:type="paragraph" w:styleId="Heading3">
    <w:name w:val="heading 3"/>
    <w:basedOn w:val="Normal"/>
    <w:next w:val="Normal"/>
    <w:autoRedefine/>
    <w:qFormat/>
    <w:rsid w:val="00DA6487"/>
    <w:pPr>
      <w:keepNext/>
      <w:numPr>
        <w:ilvl w:val="2"/>
        <w:numId w:val="15"/>
      </w:numPr>
      <w:spacing w:before="240" w:after="60"/>
      <w:outlineLvl w:val="2"/>
    </w:pPr>
    <w:rPr>
      <w:rFonts w:ascii="Arial" w:hAnsi="Arial"/>
      <w:b/>
    </w:rPr>
  </w:style>
  <w:style w:type="paragraph" w:styleId="Heading4">
    <w:name w:val="heading 4"/>
    <w:basedOn w:val="Normal"/>
    <w:next w:val="Normal"/>
    <w:autoRedefine/>
    <w:qFormat/>
    <w:rsid w:val="00DA6487"/>
    <w:pPr>
      <w:keepNext/>
      <w:numPr>
        <w:ilvl w:val="3"/>
        <w:numId w:val="15"/>
      </w:numPr>
      <w:spacing w:before="240" w:after="60"/>
      <w:outlineLvl w:val="3"/>
    </w:pPr>
    <w:rPr>
      <w:rFonts w:ascii="Arial" w:hAnsi="Arial"/>
      <w:b/>
    </w:rPr>
  </w:style>
  <w:style w:type="paragraph" w:styleId="Heading5">
    <w:name w:val="heading 5"/>
    <w:basedOn w:val="Normal"/>
    <w:next w:val="Normal"/>
    <w:qFormat/>
    <w:rsid w:val="00DA6487"/>
    <w:pPr>
      <w:keepNext/>
      <w:numPr>
        <w:ilvl w:val="4"/>
        <w:numId w:val="15"/>
      </w:numPr>
      <w:outlineLvl w:val="4"/>
    </w:pPr>
    <w:rPr>
      <w:b/>
    </w:rPr>
  </w:style>
  <w:style w:type="paragraph" w:styleId="Heading6">
    <w:name w:val="heading 6"/>
    <w:basedOn w:val="Normal"/>
    <w:next w:val="Normal"/>
    <w:qFormat/>
    <w:rsid w:val="00DA6487"/>
    <w:pPr>
      <w:numPr>
        <w:ilvl w:val="5"/>
        <w:numId w:val="15"/>
      </w:numPr>
      <w:spacing w:before="240" w:after="60"/>
      <w:outlineLvl w:val="5"/>
    </w:pPr>
    <w:rPr>
      <w:i/>
      <w:sz w:val="22"/>
    </w:rPr>
  </w:style>
  <w:style w:type="paragraph" w:styleId="Heading7">
    <w:name w:val="heading 7"/>
    <w:basedOn w:val="Normal"/>
    <w:next w:val="Normal"/>
    <w:qFormat/>
    <w:rsid w:val="00DA6487"/>
    <w:pPr>
      <w:numPr>
        <w:ilvl w:val="6"/>
        <w:numId w:val="15"/>
      </w:numPr>
      <w:spacing w:before="240" w:after="60"/>
      <w:outlineLvl w:val="6"/>
    </w:pPr>
    <w:rPr>
      <w:rFonts w:ascii="Arial" w:hAnsi="Arial"/>
      <w:sz w:val="20"/>
    </w:rPr>
  </w:style>
  <w:style w:type="paragraph" w:styleId="Heading8">
    <w:name w:val="heading 8"/>
    <w:basedOn w:val="Normal"/>
    <w:next w:val="Normal"/>
    <w:qFormat/>
    <w:rsid w:val="00DA6487"/>
    <w:pPr>
      <w:numPr>
        <w:ilvl w:val="7"/>
        <w:numId w:val="15"/>
      </w:numPr>
      <w:spacing w:before="240" w:after="60"/>
      <w:outlineLvl w:val="7"/>
    </w:pPr>
    <w:rPr>
      <w:rFonts w:ascii="Arial" w:hAnsi="Arial"/>
      <w:i/>
      <w:sz w:val="20"/>
    </w:rPr>
  </w:style>
  <w:style w:type="paragraph" w:styleId="Heading9">
    <w:name w:val="heading 9"/>
    <w:basedOn w:val="Normal"/>
    <w:next w:val="Normal"/>
    <w:qFormat/>
    <w:rsid w:val="00DA6487"/>
    <w:pPr>
      <w:numPr>
        <w:ilvl w:val="8"/>
        <w:numId w:val="15"/>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tyle>
  <w:style w:type="paragraph" w:styleId="DocumentMap">
    <w:name w:val="Document Map"/>
    <w:basedOn w:val="Normal"/>
    <w:pPr>
      <w:shd w:val="clear" w:color="auto" w:fill="000080"/>
    </w:pPr>
    <w:rPr>
      <w:rFonts w:ascii="Tahoma" w:hAnsi="Tahoma"/>
    </w:rPr>
  </w:style>
  <w:style w:type="paragraph" w:customStyle="1" w:styleId="HTMLBody">
    <w:name w:val="HTML Body"/>
    <w:rPr>
      <w:rFonts w:ascii="Courier New" w:hAnsi="Courier New"/>
      <w:snapToGrid w:val="0"/>
      <w:lang w:val="en-US"/>
    </w:rPr>
  </w:style>
  <w:style w:type="paragraph" w:styleId="ListNumber">
    <w:name w:val="List Number"/>
    <w:basedOn w:val="Normal"/>
    <w:pPr>
      <w:numPr>
        <w:numId w:val="1"/>
      </w:numPr>
    </w:pPr>
  </w:style>
  <w:style w:type="paragraph" w:styleId="ListNumber2">
    <w:name w:val="List Number 2"/>
    <w:basedOn w:val="Normal"/>
    <w:pPr>
      <w:numPr>
        <w:numId w:val="8"/>
      </w:numPr>
    </w:pPr>
  </w:style>
  <w:style w:type="paragraph" w:styleId="ListBullet">
    <w:name w:val="List Bullet"/>
    <w:basedOn w:val="Normal"/>
    <w:autoRedefine/>
    <w:pPr>
      <w:numPr>
        <w:numId w:val="2"/>
      </w:numPr>
    </w:pPr>
  </w:style>
  <w:style w:type="paragraph" w:styleId="Caption">
    <w:name w:val="caption"/>
    <w:basedOn w:val="Normal"/>
    <w:next w:val="Normal"/>
    <w:qFormat/>
    <w:pPr>
      <w:spacing w:after="120"/>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center"/>
    </w:pPr>
    <w:rPr>
      <w:rFonts w:ascii="Times" w:hAnsi="Times"/>
      <w:sz w:val="40"/>
    </w:rPr>
  </w:style>
  <w:style w:type="paragraph" w:styleId="TableofFigures">
    <w:name w:val="table of figures"/>
    <w:basedOn w:val="Normal"/>
    <w:next w:val="Normal"/>
    <w:pPr>
      <w:spacing w:before="0"/>
      <w:jc w:val="left"/>
    </w:pPr>
    <w:rPr>
      <w:i/>
    </w:rPr>
  </w:style>
  <w:style w:type="character" w:styleId="Hyperlink">
    <w:name w:val="Hyperlink"/>
    <w:basedOn w:val="DefaultParagraphFont"/>
    <w:rPr>
      <w:color w:val="0000FF"/>
      <w:u w:val="single"/>
    </w:rPr>
  </w:style>
  <w:style w:type="paragraph" w:styleId="TOC1">
    <w:name w:val="toc 1"/>
    <w:basedOn w:val="Normal"/>
    <w:next w:val="Normal"/>
    <w:autoRedefine/>
    <w:uiPriority w:val="39"/>
    <w:pPr>
      <w:jc w:val="left"/>
    </w:pPr>
    <w:rPr>
      <w:b/>
      <w:i/>
    </w:rPr>
  </w:style>
  <w:style w:type="paragraph" w:styleId="TOC2">
    <w:name w:val="toc 2"/>
    <w:basedOn w:val="Normal"/>
    <w:next w:val="Normal"/>
    <w:autoRedefine/>
    <w:uiPriority w:val="39"/>
    <w:pPr>
      <w:ind w:left="240"/>
      <w:jc w:val="left"/>
    </w:pPr>
    <w:rPr>
      <w:b/>
    </w:rPr>
  </w:style>
  <w:style w:type="paragraph" w:styleId="TOC3">
    <w:name w:val="toc 3"/>
    <w:basedOn w:val="Normal"/>
    <w:next w:val="Normal"/>
    <w:autoRedefine/>
    <w:pPr>
      <w:spacing w:before="0"/>
      <w:ind w:left="480"/>
      <w:jc w:val="left"/>
    </w:pPr>
  </w:style>
  <w:style w:type="paragraph" w:styleId="TOC4">
    <w:name w:val="toc 4"/>
    <w:basedOn w:val="Normal"/>
    <w:next w:val="Normal"/>
    <w:autoRedefine/>
    <w:pPr>
      <w:spacing w:before="0"/>
      <w:ind w:left="720"/>
      <w:jc w:val="left"/>
    </w:pPr>
  </w:style>
  <w:style w:type="paragraph" w:styleId="TOC5">
    <w:name w:val="toc 5"/>
    <w:basedOn w:val="Normal"/>
    <w:next w:val="Normal"/>
    <w:autoRedefine/>
    <w:pPr>
      <w:spacing w:before="0"/>
      <w:ind w:left="960"/>
      <w:jc w:val="left"/>
    </w:pPr>
  </w:style>
  <w:style w:type="paragraph" w:styleId="TOC6">
    <w:name w:val="toc 6"/>
    <w:basedOn w:val="Normal"/>
    <w:next w:val="Normal"/>
    <w:autoRedefine/>
    <w:pPr>
      <w:spacing w:before="0"/>
      <w:ind w:left="1200"/>
      <w:jc w:val="left"/>
    </w:pPr>
  </w:style>
  <w:style w:type="paragraph" w:styleId="TOC7">
    <w:name w:val="toc 7"/>
    <w:basedOn w:val="Normal"/>
    <w:next w:val="Normal"/>
    <w:autoRedefine/>
    <w:pPr>
      <w:spacing w:before="0"/>
      <w:ind w:left="1440"/>
      <w:jc w:val="left"/>
    </w:pPr>
  </w:style>
  <w:style w:type="paragraph" w:styleId="TOC8">
    <w:name w:val="toc 8"/>
    <w:basedOn w:val="Normal"/>
    <w:next w:val="Normal"/>
    <w:autoRedefine/>
    <w:pPr>
      <w:spacing w:before="0"/>
      <w:ind w:left="1680"/>
      <w:jc w:val="left"/>
    </w:pPr>
  </w:style>
  <w:style w:type="paragraph" w:styleId="TOC9">
    <w:name w:val="toc 9"/>
    <w:basedOn w:val="Normal"/>
    <w:next w:val="Normal"/>
    <w:autoRedefine/>
    <w:pPr>
      <w:spacing w:before="0"/>
      <w:ind w:left="1920"/>
      <w:jc w:val="left"/>
    </w:pPr>
  </w:style>
  <w:style w:type="character" w:styleId="FollowedHyperlink">
    <w:name w:val="FollowedHyperlink"/>
    <w:basedOn w:val="DefaultParagraphFont"/>
    <w:rPr>
      <w:color w:val="800080"/>
      <w:u w:val="single"/>
    </w:rPr>
  </w:style>
  <w:style w:type="paragraph" w:styleId="BodyText2">
    <w:name w:val="Body Text 2"/>
    <w:basedOn w:val="Normal"/>
    <w:rPr>
      <w:sz w:val="16"/>
    </w:rPr>
  </w:style>
  <w:style w:type="character" w:customStyle="1" w:styleId="Code">
    <w:name w:val="Code"/>
    <w:rPr>
      <w:rFonts w:ascii="Courier" w:hAnsi="Courier"/>
    </w:rPr>
  </w:style>
  <w:style w:type="paragraph" w:customStyle="1" w:styleId="CodeBlock">
    <w:name w:val="Code Block"/>
    <w:basedOn w:val="BodyText"/>
    <w:pPr>
      <w:spacing w:before="100"/>
      <w:ind w:left="720"/>
      <w:jc w:val="left"/>
    </w:pPr>
    <w:rPr>
      <w:rFonts w:ascii="Courier" w:hAnsi="Courier"/>
      <w:sz w:val="20"/>
    </w:rPr>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customStyle="1" w:styleId="MTDisplayEquation">
    <w:name w:val="MTDisplayEquation"/>
    <w:basedOn w:val="Normal"/>
    <w:next w:val="Normal"/>
    <w:rsid w:val="00DA6487"/>
    <w:pPr>
      <w:tabs>
        <w:tab w:val="center" w:pos="4800"/>
        <w:tab w:val="right" w:pos="9600"/>
      </w:tabs>
    </w:pPr>
  </w:style>
  <w:style w:type="paragraph" w:customStyle="1" w:styleId="MathematicaCellInput">
    <w:name w:val="MathematicaCellInput"/>
    <w:rsid w:val="007F484A"/>
    <w:pPr>
      <w:widowControl w:val="0"/>
      <w:autoSpaceDE w:val="0"/>
      <w:autoSpaceDN w:val="0"/>
      <w:adjustRightInd w:val="0"/>
    </w:pPr>
    <w:rPr>
      <w:rFonts w:ascii="Times" w:hAnsi="Times" w:cs="Times"/>
      <w:b/>
      <w:bCs/>
      <w:sz w:val="24"/>
      <w:szCs w:val="24"/>
      <w:lang w:val="en-US" w:bidi="en-US"/>
    </w:rPr>
  </w:style>
  <w:style w:type="character" w:customStyle="1" w:styleId="MathematicaFormatInputForm">
    <w:name w:val="MathematicaFormatInputForm"/>
    <w:rsid w:val="007F484A"/>
    <w:rPr>
      <w:rFonts w:ascii="Courier" w:hAnsi="Courier" w:cs="Courier"/>
    </w:rPr>
  </w:style>
  <w:style w:type="table" w:styleId="TableGrid">
    <w:name w:val="Table Grid"/>
    <w:basedOn w:val="TableNormal"/>
    <w:uiPriority w:val="59"/>
    <w:rsid w:val="00392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A8F"/>
    <w:pPr>
      <w:spacing w:before="120"/>
      <w:jc w:val="both"/>
    </w:pPr>
    <w:rPr>
      <w:sz w:val="24"/>
      <w:lang w:val="en-US"/>
    </w:rPr>
  </w:style>
  <w:style w:type="paragraph" w:styleId="Heading1">
    <w:name w:val="heading 1"/>
    <w:basedOn w:val="Normal"/>
    <w:next w:val="Normal"/>
    <w:autoRedefine/>
    <w:qFormat/>
    <w:rsid w:val="00DA6487"/>
    <w:pPr>
      <w:numPr>
        <w:numId w:val="15"/>
      </w:numPr>
      <w:spacing w:before="240" w:after="60"/>
      <w:outlineLvl w:val="0"/>
    </w:pPr>
    <w:rPr>
      <w:rFonts w:ascii="Arial" w:hAnsi="Arial"/>
      <w:b/>
      <w:kern w:val="28"/>
      <w:sz w:val="28"/>
    </w:rPr>
  </w:style>
  <w:style w:type="paragraph" w:styleId="Heading2">
    <w:name w:val="heading 2"/>
    <w:basedOn w:val="Normal"/>
    <w:next w:val="Normal"/>
    <w:qFormat/>
    <w:rsid w:val="00DA6487"/>
    <w:pPr>
      <w:keepNext/>
      <w:numPr>
        <w:ilvl w:val="1"/>
        <w:numId w:val="15"/>
      </w:numPr>
      <w:spacing w:before="240" w:after="60"/>
      <w:outlineLvl w:val="1"/>
    </w:pPr>
    <w:rPr>
      <w:rFonts w:ascii="Arial" w:hAnsi="Arial"/>
      <w:b/>
      <w:sz w:val="26"/>
    </w:rPr>
  </w:style>
  <w:style w:type="paragraph" w:styleId="Heading3">
    <w:name w:val="heading 3"/>
    <w:basedOn w:val="Normal"/>
    <w:next w:val="Normal"/>
    <w:autoRedefine/>
    <w:qFormat/>
    <w:rsid w:val="00DA6487"/>
    <w:pPr>
      <w:keepNext/>
      <w:numPr>
        <w:ilvl w:val="2"/>
        <w:numId w:val="15"/>
      </w:numPr>
      <w:spacing w:before="240" w:after="60"/>
      <w:outlineLvl w:val="2"/>
    </w:pPr>
    <w:rPr>
      <w:rFonts w:ascii="Arial" w:hAnsi="Arial"/>
      <w:b/>
    </w:rPr>
  </w:style>
  <w:style w:type="paragraph" w:styleId="Heading4">
    <w:name w:val="heading 4"/>
    <w:basedOn w:val="Normal"/>
    <w:next w:val="Normal"/>
    <w:autoRedefine/>
    <w:qFormat/>
    <w:rsid w:val="00DA6487"/>
    <w:pPr>
      <w:keepNext/>
      <w:numPr>
        <w:ilvl w:val="3"/>
        <w:numId w:val="15"/>
      </w:numPr>
      <w:spacing w:before="240" w:after="60"/>
      <w:outlineLvl w:val="3"/>
    </w:pPr>
    <w:rPr>
      <w:rFonts w:ascii="Arial" w:hAnsi="Arial"/>
      <w:b/>
    </w:rPr>
  </w:style>
  <w:style w:type="paragraph" w:styleId="Heading5">
    <w:name w:val="heading 5"/>
    <w:basedOn w:val="Normal"/>
    <w:next w:val="Normal"/>
    <w:qFormat/>
    <w:rsid w:val="00DA6487"/>
    <w:pPr>
      <w:keepNext/>
      <w:numPr>
        <w:ilvl w:val="4"/>
        <w:numId w:val="15"/>
      </w:numPr>
      <w:outlineLvl w:val="4"/>
    </w:pPr>
    <w:rPr>
      <w:b/>
    </w:rPr>
  </w:style>
  <w:style w:type="paragraph" w:styleId="Heading6">
    <w:name w:val="heading 6"/>
    <w:basedOn w:val="Normal"/>
    <w:next w:val="Normal"/>
    <w:qFormat/>
    <w:rsid w:val="00DA6487"/>
    <w:pPr>
      <w:numPr>
        <w:ilvl w:val="5"/>
        <w:numId w:val="15"/>
      </w:numPr>
      <w:spacing w:before="240" w:after="60"/>
      <w:outlineLvl w:val="5"/>
    </w:pPr>
    <w:rPr>
      <w:i/>
      <w:sz w:val="22"/>
    </w:rPr>
  </w:style>
  <w:style w:type="paragraph" w:styleId="Heading7">
    <w:name w:val="heading 7"/>
    <w:basedOn w:val="Normal"/>
    <w:next w:val="Normal"/>
    <w:qFormat/>
    <w:rsid w:val="00DA6487"/>
    <w:pPr>
      <w:numPr>
        <w:ilvl w:val="6"/>
        <w:numId w:val="15"/>
      </w:numPr>
      <w:spacing w:before="240" w:after="60"/>
      <w:outlineLvl w:val="6"/>
    </w:pPr>
    <w:rPr>
      <w:rFonts w:ascii="Arial" w:hAnsi="Arial"/>
      <w:sz w:val="20"/>
    </w:rPr>
  </w:style>
  <w:style w:type="paragraph" w:styleId="Heading8">
    <w:name w:val="heading 8"/>
    <w:basedOn w:val="Normal"/>
    <w:next w:val="Normal"/>
    <w:qFormat/>
    <w:rsid w:val="00DA6487"/>
    <w:pPr>
      <w:numPr>
        <w:ilvl w:val="7"/>
        <w:numId w:val="15"/>
      </w:numPr>
      <w:spacing w:before="240" w:after="60"/>
      <w:outlineLvl w:val="7"/>
    </w:pPr>
    <w:rPr>
      <w:rFonts w:ascii="Arial" w:hAnsi="Arial"/>
      <w:i/>
      <w:sz w:val="20"/>
    </w:rPr>
  </w:style>
  <w:style w:type="paragraph" w:styleId="Heading9">
    <w:name w:val="heading 9"/>
    <w:basedOn w:val="Normal"/>
    <w:next w:val="Normal"/>
    <w:qFormat/>
    <w:rsid w:val="00DA6487"/>
    <w:pPr>
      <w:numPr>
        <w:ilvl w:val="8"/>
        <w:numId w:val="15"/>
      </w:numPr>
      <w:spacing w:before="240" w:after="60"/>
      <w:outlineLvl w:val="8"/>
    </w:pPr>
    <w:rPr>
      <w:rFonts w:ascii="Arial" w:hAnsi="Arial"/>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tyle>
  <w:style w:type="paragraph" w:styleId="DocumentMap">
    <w:name w:val="Document Map"/>
    <w:basedOn w:val="Normal"/>
    <w:pPr>
      <w:shd w:val="clear" w:color="auto" w:fill="000080"/>
    </w:pPr>
    <w:rPr>
      <w:rFonts w:ascii="Tahoma" w:hAnsi="Tahoma"/>
    </w:rPr>
  </w:style>
  <w:style w:type="paragraph" w:customStyle="1" w:styleId="HTMLBody">
    <w:name w:val="HTML Body"/>
    <w:rPr>
      <w:rFonts w:ascii="Courier New" w:hAnsi="Courier New"/>
      <w:snapToGrid w:val="0"/>
      <w:lang w:val="en-US"/>
    </w:rPr>
  </w:style>
  <w:style w:type="paragraph" w:styleId="ListNumber">
    <w:name w:val="List Number"/>
    <w:basedOn w:val="Normal"/>
    <w:pPr>
      <w:numPr>
        <w:numId w:val="1"/>
      </w:numPr>
    </w:pPr>
  </w:style>
  <w:style w:type="paragraph" w:styleId="ListNumber2">
    <w:name w:val="List Number 2"/>
    <w:basedOn w:val="Normal"/>
    <w:pPr>
      <w:numPr>
        <w:numId w:val="8"/>
      </w:numPr>
    </w:pPr>
  </w:style>
  <w:style w:type="paragraph" w:styleId="ListBullet">
    <w:name w:val="List Bullet"/>
    <w:basedOn w:val="Normal"/>
    <w:autoRedefine/>
    <w:pPr>
      <w:numPr>
        <w:numId w:val="2"/>
      </w:numPr>
    </w:pPr>
  </w:style>
  <w:style w:type="paragraph" w:styleId="Caption">
    <w:name w:val="caption"/>
    <w:basedOn w:val="Normal"/>
    <w:next w:val="Normal"/>
    <w:qFormat/>
    <w:pPr>
      <w:spacing w:after="120"/>
    </w:pPr>
    <w:rPr>
      <w: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
    <w:name w:val="Body Text"/>
    <w:basedOn w:val="Normal"/>
    <w:pPr>
      <w:jc w:val="center"/>
    </w:pPr>
    <w:rPr>
      <w:rFonts w:ascii="Times" w:hAnsi="Times"/>
      <w:sz w:val="40"/>
    </w:rPr>
  </w:style>
  <w:style w:type="paragraph" w:styleId="TableofFigures">
    <w:name w:val="table of figures"/>
    <w:basedOn w:val="Normal"/>
    <w:next w:val="Normal"/>
    <w:pPr>
      <w:spacing w:before="0"/>
      <w:jc w:val="left"/>
    </w:pPr>
    <w:rPr>
      <w:i/>
    </w:rPr>
  </w:style>
  <w:style w:type="character" w:styleId="Hyperlink">
    <w:name w:val="Hyperlink"/>
    <w:basedOn w:val="DefaultParagraphFont"/>
    <w:rPr>
      <w:color w:val="0000FF"/>
      <w:u w:val="single"/>
    </w:rPr>
  </w:style>
  <w:style w:type="paragraph" w:styleId="TOC1">
    <w:name w:val="toc 1"/>
    <w:basedOn w:val="Normal"/>
    <w:next w:val="Normal"/>
    <w:autoRedefine/>
    <w:uiPriority w:val="39"/>
    <w:pPr>
      <w:jc w:val="left"/>
    </w:pPr>
    <w:rPr>
      <w:b/>
      <w:i/>
    </w:rPr>
  </w:style>
  <w:style w:type="paragraph" w:styleId="TOC2">
    <w:name w:val="toc 2"/>
    <w:basedOn w:val="Normal"/>
    <w:next w:val="Normal"/>
    <w:autoRedefine/>
    <w:uiPriority w:val="39"/>
    <w:pPr>
      <w:ind w:left="240"/>
      <w:jc w:val="left"/>
    </w:pPr>
    <w:rPr>
      <w:b/>
    </w:rPr>
  </w:style>
  <w:style w:type="paragraph" w:styleId="TOC3">
    <w:name w:val="toc 3"/>
    <w:basedOn w:val="Normal"/>
    <w:next w:val="Normal"/>
    <w:autoRedefine/>
    <w:pPr>
      <w:spacing w:before="0"/>
      <w:ind w:left="480"/>
      <w:jc w:val="left"/>
    </w:pPr>
  </w:style>
  <w:style w:type="paragraph" w:styleId="TOC4">
    <w:name w:val="toc 4"/>
    <w:basedOn w:val="Normal"/>
    <w:next w:val="Normal"/>
    <w:autoRedefine/>
    <w:pPr>
      <w:spacing w:before="0"/>
      <w:ind w:left="720"/>
      <w:jc w:val="left"/>
    </w:pPr>
  </w:style>
  <w:style w:type="paragraph" w:styleId="TOC5">
    <w:name w:val="toc 5"/>
    <w:basedOn w:val="Normal"/>
    <w:next w:val="Normal"/>
    <w:autoRedefine/>
    <w:pPr>
      <w:spacing w:before="0"/>
      <w:ind w:left="960"/>
      <w:jc w:val="left"/>
    </w:pPr>
  </w:style>
  <w:style w:type="paragraph" w:styleId="TOC6">
    <w:name w:val="toc 6"/>
    <w:basedOn w:val="Normal"/>
    <w:next w:val="Normal"/>
    <w:autoRedefine/>
    <w:pPr>
      <w:spacing w:before="0"/>
      <w:ind w:left="1200"/>
      <w:jc w:val="left"/>
    </w:pPr>
  </w:style>
  <w:style w:type="paragraph" w:styleId="TOC7">
    <w:name w:val="toc 7"/>
    <w:basedOn w:val="Normal"/>
    <w:next w:val="Normal"/>
    <w:autoRedefine/>
    <w:pPr>
      <w:spacing w:before="0"/>
      <w:ind w:left="1440"/>
      <w:jc w:val="left"/>
    </w:pPr>
  </w:style>
  <w:style w:type="paragraph" w:styleId="TOC8">
    <w:name w:val="toc 8"/>
    <w:basedOn w:val="Normal"/>
    <w:next w:val="Normal"/>
    <w:autoRedefine/>
    <w:pPr>
      <w:spacing w:before="0"/>
      <w:ind w:left="1680"/>
      <w:jc w:val="left"/>
    </w:pPr>
  </w:style>
  <w:style w:type="paragraph" w:styleId="TOC9">
    <w:name w:val="toc 9"/>
    <w:basedOn w:val="Normal"/>
    <w:next w:val="Normal"/>
    <w:autoRedefine/>
    <w:pPr>
      <w:spacing w:before="0"/>
      <w:ind w:left="1920"/>
      <w:jc w:val="left"/>
    </w:pPr>
  </w:style>
  <w:style w:type="character" w:styleId="FollowedHyperlink">
    <w:name w:val="FollowedHyperlink"/>
    <w:basedOn w:val="DefaultParagraphFont"/>
    <w:rPr>
      <w:color w:val="800080"/>
      <w:u w:val="single"/>
    </w:rPr>
  </w:style>
  <w:style w:type="paragraph" w:styleId="BodyText2">
    <w:name w:val="Body Text 2"/>
    <w:basedOn w:val="Normal"/>
    <w:rPr>
      <w:sz w:val="16"/>
    </w:rPr>
  </w:style>
  <w:style w:type="character" w:customStyle="1" w:styleId="Code">
    <w:name w:val="Code"/>
    <w:rPr>
      <w:rFonts w:ascii="Courier" w:hAnsi="Courier"/>
    </w:rPr>
  </w:style>
  <w:style w:type="paragraph" w:customStyle="1" w:styleId="CodeBlock">
    <w:name w:val="Code Block"/>
    <w:basedOn w:val="BodyText"/>
    <w:pPr>
      <w:spacing w:before="100"/>
      <w:ind w:left="720"/>
      <w:jc w:val="left"/>
    </w:pPr>
    <w:rPr>
      <w:rFonts w:ascii="Courier" w:hAnsi="Courier"/>
      <w:sz w:val="20"/>
    </w:rPr>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customStyle="1" w:styleId="MTDisplayEquation">
    <w:name w:val="MTDisplayEquation"/>
    <w:basedOn w:val="Normal"/>
    <w:next w:val="Normal"/>
    <w:rsid w:val="00DA6487"/>
    <w:pPr>
      <w:tabs>
        <w:tab w:val="center" w:pos="4800"/>
        <w:tab w:val="right" w:pos="9600"/>
      </w:tabs>
    </w:pPr>
  </w:style>
  <w:style w:type="paragraph" w:customStyle="1" w:styleId="MathematicaCellInput">
    <w:name w:val="MathematicaCellInput"/>
    <w:rsid w:val="007F484A"/>
    <w:pPr>
      <w:widowControl w:val="0"/>
      <w:autoSpaceDE w:val="0"/>
      <w:autoSpaceDN w:val="0"/>
      <w:adjustRightInd w:val="0"/>
    </w:pPr>
    <w:rPr>
      <w:rFonts w:ascii="Times" w:hAnsi="Times" w:cs="Times"/>
      <w:b/>
      <w:bCs/>
      <w:sz w:val="24"/>
      <w:szCs w:val="24"/>
      <w:lang w:val="en-US" w:bidi="en-US"/>
    </w:rPr>
  </w:style>
  <w:style w:type="character" w:customStyle="1" w:styleId="MathematicaFormatInputForm">
    <w:name w:val="MathematicaFormatInputForm"/>
    <w:rsid w:val="007F484A"/>
    <w:rPr>
      <w:rFonts w:ascii="Courier" w:hAnsi="Courier" w:cs="Courier"/>
    </w:rPr>
  </w:style>
  <w:style w:type="table" w:styleId="TableGrid">
    <w:name w:val="Table Grid"/>
    <w:basedOn w:val="TableNormal"/>
    <w:uiPriority w:val="59"/>
    <w:rsid w:val="00392D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ligo.caltech.edu" TargetMode="Externa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Boadicea:Applications:Microsoft%20Office%20X:Templates:My%20Templates: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T-Template.dot</Template>
  <TotalTime>19</TotalTime>
  <Pages>4</Pages>
  <Words>608</Words>
  <Characters>3472</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Laser Interferometer Gravitational Wave Observatory</vt:lpstr>
    </vt:vector>
  </TitlesOfParts>
  <Company>Caltech</Company>
  <LinksUpToDate>false</LinksUpToDate>
  <CharactersWithSpaces>4072</CharactersWithSpaces>
  <SharedDoc>false</SharedDoc>
  <HLinks>
    <vt:vector size="6" baseType="variant">
      <vt:variant>
        <vt:i4>5374009</vt:i4>
      </vt:variant>
      <vt:variant>
        <vt:i4>0</vt:i4>
      </vt:variant>
      <vt:variant>
        <vt:i4>0</vt:i4>
      </vt:variant>
      <vt:variant>
        <vt:i4>5</vt:i4>
      </vt:variant>
      <vt:variant>
        <vt:lpwstr>mailto:info@ligo.caltech.edu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 Interferometer Gravitational Wave Observatory</dc:title>
  <dc:subject/>
  <dc:creator>Mark Barton</dc:creator>
  <cp:keywords/>
  <cp:lastModifiedBy>Mark Barton</cp:lastModifiedBy>
  <cp:revision>6</cp:revision>
  <cp:lastPrinted>2009-07-01T22:57:00Z</cp:lastPrinted>
  <dcterms:created xsi:type="dcterms:W3CDTF">2012-10-15T17:32:00Z</dcterms:created>
  <dcterms:modified xsi:type="dcterms:W3CDTF">2012-10-15T18:58:00Z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