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9" w:rsidRDefault="002A67A9" w:rsidP="00D34641">
      <w:pPr>
        <w:rPr>
          <w:b/>
        </w:rPr>
      </w:pPr>
      <w:r>
        <w:rPr>
          <w:b/>
        </w:rPr>
        <w:t>Rack Naming Convention</w:t>
      </w:r>
    </w:p>
    <w:p w:rsidR="00D34641" w:rsidRDefault="00D34641" w:rsidP="00D34641">
      <w:pPr>
        <w:rPr>
          <w:b/>
        </w:rPr>
      </w:pPr>
      <w:r>
        <w:rPr>
          <w:b/>
        </w:rPr>
        <w:t>R</w:t>
      </w:r>
      <w:r w:rsidR="005E0130">
        <w:rPr>
          <w:b/>
        </w:rPr>
        <w:t>ichard</w:t>
      </w:r>
      <w:r>
        <w:rPr>
          <w:b/>
        </w:rPr>
        <w:t xml:space="preserve"> Abbott</w:t>
      </w:r>
      <w:r w:rsidR="002A67A9">
        <w:rPr>
          <w:b/>
        </w:rPr>
        <w:t>, Peter Fritschel</w:t>
      </w:r>
    </w:p>
    <w:p w:rsidR="00D34641" w:rsidRDefault="002A67A9" w:rsidP="00D34641">
      <w:pPr>
        <w:rPr>
          <w:b/>
        </w:rPr>
      </w:pPr>
      <w:r>
        <w:rPr>
          <w:b/>
        </w:rPr>
        <w:t>11 July</w:t>
      </w:r>
      <w:r w:rsidR="00215ADD">
        <w:rPr>
          <w:b/>
        </w:rPr>
        <w:t>, 2012</w:t>
      </w:r>
    </w:p>
    <w:p w:rsidR="00D34641" w:rsidRPr="00303C28" w:rsidRDefault="00D34641" w:rsidP="00D34641">
      <w:pPr>
        <w:rPr>
          <w:b/>
          <w:sz w:val="20"/>
          <w:szCs w:val="20"/>
        </w:rPr>
      </w:pPr>
    </w:p>
    <w:p w:rsidR="002A67A9" w:rsidRDefault="002A67A9" w:rsidP="00686384">
      <w:pPr>
        <w:ind w:firstLine="720"/>
        <w:rPr>
          <w:b/>
        </w:rPr>
      </w:pPr>
    </w:p>
    <w:p w:rsidR="00686384" w:rsidRDefault="002A67A9" w:rsidP="00686384">
      <w:pPr>
        <w:ind w:firstLine="720"/>
      </w:pPr>
      <w:r>
        <w:t>An equipment rack naming convention has been proposed to unambiguously identify racks on aLIGO drawings.  In the LIGO interferometers (IFO), equipment racks are located out in the vacuum equipment areas (VEAs), and in the control equipment rooms (CERs).  The numbering sequence for VEA racks has usually consisted of in IFO prefix, a subsystem ID (SUS, ISC SEI, etc.), the letter “R”</w:t>
      </w:r>
      <w:r w:rsidR="00C53CCC">
        <w:t>,</w:t>
      </w:r>
      <w:r>
        <w:t xml:space="preserve"> and </w:t>
      </w:r>
      <w:r w:rsidR="00C53CCC">
        <w:t xml:space="preserve">finally </w:t>
      </w:r>
      <w:r>
        <w:t>a rack ID number.  Examples include:</w:t>
      </w:r>
    </w:p>
    <w:p w:rsidR="002A67A9" w:rsidRPr="002A67A9" w:rsidRDefault="00C53CCC" w:rsidP="002A67A9">
      <w:pPr>
        <w:ind w:firstLine="720"/>
        <w:jc w:val="center"/>
        <w:rPr>
          <w:b/>
        </w:rPr>
      </w:pPr>
      <w:r>
        <w:rPr>
          <w:b/>
        </w:rPr>
        <w:t>L1</w:t>
      </w:r>
      <w:proofErr w:type="gramStart"/>
      <w:r>
        <w:rPr>
          <w:b/>
        </w:rPr>
        <w:t>:</w:t>
      </w:r>
      <w:r w:rsidR="002A67A9" w:rsidRPr="002A67A9">
        <w:rPr>
          <w:b/>
        </w:rPr>
        <w:t>SUS</w:t>
      </w:r>
      <w:proofErr w:type="gramEnd"/>
      <w:r w:rsidR="002A67A9" w:rsidRPr="002A67A9">
        <w:rPr>
          <w:b/>
        </w:rPr>
        <w:t>-R1</w:t>
      </w:r>
    </w:p>
    <w:p w:rsidR="002A67A9" w:rsidRPr="002A67A9" w:rsidRDefault="00C53CCC" w:rsidP="002A67A9">
      <w:pPr>
        <w:ind w:firstLine="720"/>
        <w:jc w:val="center"/>
        <w:rPr>
          <w:b/>
        </w:rPr>
      </w:pPr>
      <w:r>
        <w:rPr>
          <w:b/>
        </w:rPr>
        <w:t>H1:</w:t>
      </w:r>
      <w:r w:rsidR="002A67A9" w:rsidRPr="002A67A9">
        <w:rPr>
          <w:b/>
        </w:rPr>
        <w:t>ISC-R3</w:t>
      </w:r>
    </w:p>
    <w:p w:rsidR="002A67A9" w:rsidRPr="002A67A9" w:rsidRDefault="00C53CCC" w:rsidP="002A67A9">
      <w:pPr>
        <w:ind w:firstLine="720"/>
        <w:jc w:val="center"/>
        <w:rPr>
          <w:b/>
        </w:rPr>
      </w:pPr>
      <w:r>
        <w:rPr>
          <w:b/>
        </w:rPr>
        <w:t>L1</w:t>
      </w:r>
      <w:proofErr w:type="gramStart"/>
      <w:r>
        <w:rPr>
          <w:b/>
        </w:rPr>
        <w:t>:</w:t>
      </w:r>
      <w:r w:rsidR="002A67A9" w:rsidRPr="002A67A9">
        <w:rPr>
          <w:b/>
        </w:rPr>
        <w:t>SEI</w:t>
      </w:r>
      <w:proofErr w:type="gramEnd"/>
      <w:r w:rsidR="002A67A9" w:rsidRPr="002A67A9">
        <w:rPr>
          <w:b/>
        </w:rPr>
        <w:t>-R2</w:t>
      </w:r>
    </w:p>
    <w:p w:rsidR="002A67A9" w:rsidRDefault="002A67A9" w:rsidP="002A67A9">
      <w:pPr>
        <w:ind w:firstLine="720"/>
        <w:jc w:val="center"/>
      </w:pPr>
    </w:p>
    <w:p w:rsidR="002A67A9" w:rsidRDefault="002A67A9" w:rsidP="002A67A9">
      <w:pPr>
        <w:ind w:firstLine="720"/>
      </w:pPr>
      <w:r>
        <w:t>Racks in the CERs follow a similar sequence, but differ in the letter prefix:</w:t>
      </w:r>
    </w:p>
    <w:p w:rsidR="002A67A9" w:rsidRDefault="002A67A9" w:rsidP="002A67A9">
      <w:pPr>
        <w:ind w:firstLine="720"/>
      </w:pPr>
    </w:p>
    <w:p w:rsidR="002A67A9" w:rsidRDefault="00C53CCC" w:rsidP="002A67A9">
      <w:pPr>
        <w:ind w:firstLine="720"/>
        <w:jc w:val="center"/>
        <w:rPr>
          <w:b/>
        </w:rPr>
      </w:pPr>
      <w:r>
        <w:rPr>
          <w:b/>
        </w:rPr>
        <w:t>L1</w:t>
      </w:r>
      <w:proofErr w:type="gramStart"/>
      <w:r>
        <w:rPr>
          <w:b/>
        </w:rPr>
        <w:t>:</w:t>
      </w:r>
      <w:r w:rsidR="002A67A9">
        <w:rPr>
          <w:b/>
        </w:rPr>
        <w:t>SUS</w:t>
      </w:r>
      <w:proofErr w:type="gramEnd"/>
      <w:r w:rsidR="002A67A9">
        <w:rPr>
          <w:b/>
        </w:rPr>
        <w:t>-C1</w:t>
      </w:r>
    </w:p>
    <w:p w:rsidR="002A67A9" w:rsidRDefault="00C53CCC" w:rsidP="002A67A9">
      <w:pPr>
        <w:ind w:firstLine="720"/>
        <w:jc w:val="center"/>
        <w:rPr>
          <w:b/>
        </w:rPr>
      </w:pPr>
      <w:r>
        <w:rPr>
          <w:b/>
        </w:rPr>
        <w:t>H1:</w:t>
      </w:r>
      <w:r w:rsidR="00B232F2">
        <w:rPr>
          <w:b/>
        </w:rPr>
        <w:t>ISC-C</w:t>
      </w:r>
      <w:r w:rsidR="002A67A9">
        <w:rPr>
          <w:b/>
        </w:rPr>
        <w:t>3</w:t>
      </w:r>
    </w:p>
    <w:p w:rsidR="002A67A9" w:rsidRDefault="00C53CCC" w:rsidP="002A67A9">
      <w:pPr>
        <w:ind w:firstLine="720"/>
        <w:jc w:val="center"/>
        <w:rPr>
          <w:b/>
        </w:rPr>
      </w:pPr>
      <w:r>
        <w:rPr>
          <w:b/>
        </w:rPr>
        <w:t>L1</w:t>
      </w:r>
      <w:proofErr w:type="gramStart"/>
      <w:r>
        <w:rPr>
          <w:b/>
        </w:rPr>
        <w:t>:</w:t>
      </w:r>
      <w:r w:rsidR="00B232F2">
        <w:rPr>
          <w:b/>
        </w:rPr>
        <w:t>SEI</w:t>
      </w:r>
      <w:proofErr w:type="gramEnd"/>
      <w:r w:rsidR="00B232F2">
        <w:rPr>
          <w:b/>
        </w:rPr>
        <w:t>-C</w:t>
      </w:r>
      <w:r w:rsidR="002A67A9">
        <w:rPr>
          <w:b/>
        </w:rPr>
        <w:t>2</w:t>
      </w:r>
    </w:p>
    <w:p w:rsidR="00C53CCC" w:rsidRDefault="00C53CCC" w:rsidP="002A67A9">
      <w:pPr>
        <w:ind w:firstLine="720"/>
        <w:jc w:val="center"/>
        <w:rPr>
          <w:b/>
        </w:rPr>
      </w:pPr>
    </w:p>
    <w:p w:rsidR="00C53CCC" w:rsidRDefault="00C53CCC" w:rsidP="00C53CCC">
      <w:pPr>
        <w:ind w:firstLine="720"/>
      </w:pPr>
      <w:r>
        <w:t xml:space="preserve">We propose the </w:t>
      </w:r>
      <w:r w:rsidRPr="00C53CCC">
        <w:rPr>
          <w:b/>
        </w:rPr>
        <w:t>end-station racks</w:t>
      </w:r>
      <w:r>
        <w:t xml:space="preserve"> have the following additional identification to allow use of a universal numbering system without relying on odd numerical sequences to make clear which end-station is under consideration:</w:t>
      </w:r>
    </w:p>
    <w:p w:rsidR="00C53CCC" w:rsidRDefault="00C53CCC" w:rsidP="00C53CCC">
      <w:pPr>
        <w:ind w:firstLine="720"/>
      </w:pPr>
    </w:p>
    <w:p w:rsidR="00C53CCC" w:rsidRPr="002A67A9" w:rsidRDefault="00C53CCC" w:rsidP="00C53CCC">
      <w:pPr>
        <w:ind w:firstLine="720"/>
        <w:jc w:val="center"/>
        <w:rPr>
          <w:b/>
        </w:rPr>
      </w:pPr>
      <w:r>
        <w:rPr>
          <w:b/>
        </w:rPr>
        <w:t>L1</w:t>
      </w:r>
      <w:proofErr w:type="gramStart"/>
      <w:r>
        <w:rPr>
          <w:b/>
        </w:rPr>
        <w:t>:</w:t>
      </w:r>
      <w:r w:rsidRPr="002A67A9">
        <w:rPr>
          <w:b/>
        </w:rPr>
        <w:t>SUS</w:t>
      </w:r>
      <w:proofErr w:type="gramEnd"/>
      <w:r w:rsidRPr="002A67A9">
        <w:rPr>
          <w:b/>
        </w:rPr>
        <w:t>-</w:t>
      </w:r>
      <w:r>
        <w:rPr>
          <w:b/>
        </w:rPr>
        <w:t>Y</w:t>
      </w:r>
      <w:r w:rsidRPr="002A67A9">
        <w:rPr>
          <w:b/>
        </w:rPr>
        <w:t>R1</w:t>
      </w:r>
    </w:p>
    <w:p w:rsidR="00C53CCC" w:rsidRPr="002A67A9" w:rsidRDefault="00C53CCC" w:rsidP="00C53CCC">
      <w:pPr>
        <w:ind w:firstLine="720"/>
        <w:jc w:val="center"/>
        <w:rPr>
          <w:b/>
        </w:rPr>
      </w:pPr>
      <w:r>
        <w:rPr>
          <w:b/>
        </w:rPr>
        <w:t>H1:</w:t>
      </w:r>
      <w:r w:rsidRPr="002A67A9">
        <w:rPr>
          <w:b/>
        </w:rPr>
        <w:t>ISC-</w:t>
      </w:r>
      <w:r>
        <w:rPr>
          <w:b/>
        </w:rPr>
        <w:t>X</w:t>
      </w:r>
      <w:r w:rsidRPr="002A67A9">
        <w:rPr>
          <w:b/>
        </w:rPr>
        <w:t>R3</w:t>
      </w:r>
    </w:p>
    <w:p w:rsidR="00C53CCC" w:rsidRPr="002A67A9" w:rsidRDefault="00C53CCC" w:rsidP="00C53CCC">
      <w:pPr>
        <w:ind w:firstLine="720"/>
        <w:jc w:val="center"/>
        <w:rPr>
          <w:b/>
        </w:rPr>
      </w:pPr>
      <w:r>
        <w:rPr>
          <w:b/>
        </w:rPr>
        <w:t>L1</w:t>
      </w:r>
      <w:proofErr w:type="gramStart"/>
      <w:r>
        <w:rPr>
          <w:b/>
        </w:rPr>
        <w:t>:</w:t>
      </w:r>
      <w:r w:rsidRPr="002A67A9">
        <w:rPr>
          <w:b/>
        </w:rPr>
        <w:t>SEI</w:t>
      </w:r>
      <w:proofErr w:type="gramEnd"/>
      <w:r w:rsidRPr="002A67A9">
        <w:rPr>
          <w:b/>
        </w:rPr>
        <w:t>-</w:t>
      </w:r>
      <w:r>
        <w:rPr>
          <w:b/>
        </w:rPr>
        <w:t>Y</w:t>
      </w:r>
      <w:r w:rsidRPr="002A67A9">
        <w:rPr>
          <w:b/>
        </w:rPr>
        <w:t>R2</w:t>
      </w:r>
    </w:p>
    <w:p w:rsidR="00C53CCC" w:rsidRDefault="00C53CCC" w:rsidP="00C53CCC">
      <w:pPr>
        <w:ind w:firstLine="720"/>
        <w:jc w:val="center"/>
      </w:pPr>
    </w:p>
    <w:p w:rsidR="00C53CCC" w:rsidRDefault="00C53CCC" w:rsidP="00C53CCC">
      <w:pPr>
        <w:ind w:firstLine="720"/>
        <w:jc w:val="center"/>
        <w:rPr>
          <w:b/>
        </w:rPr>
      </w:pPr>
      <w:r>
        <w:rPr>
          <w:b/>
        </w:rPr>
        <w:t>L1</w:t>
      </w:r>
      <w:proofErr w:type="gramStart"/>
      <w:r>
        <w:rPr>
          <w:b/>
        </w:rPr>
        <w:t>:SUS</w:t>
      </w:r>
      <w:proofErr w:type="gramEnd"/>
      <w:r>
        <w:rPr>
          <w:b/>
        </w:rPr>
        <w:t>-XC1</w:t>
      </w:r>
    </w:p>
    <w:p w:rsidR="00C53CCC" w:rsidRDefault="00B232F2" w:rsidP="00C53CCC">
      <w:pPr>
        <w:ind w:firstLine="720"/>
        <w:jc w:val="center"/>
        <w:rPr>
          <w:b/>
        </w:rPr>
      </w:pPr>
      <w:r>
        <w:rPr>
          <w:b/>
        </w:rPr>
        <w:t>H1:ISC-YC</w:t>
      </w:r>
      <w:r w:rsidR="00C53CCC">
        <w:rPr>
          <w:b/>
        </w:rPr>
        <w:t>3</w:t>
      </w:r>
    </w:p>
    <w:p w:rsidR="00C53CCC" w:rsidRDefault="00B232F2" w:rsidP="00C53CCC">
      <w:pPr>
        <w:ind w:firstLine="720"/>
        <w:jc w:val="center"/>
        <w:rPr>
          <w:b/>
        </w:rPr>
      </w:pPr>
      <w:r>
        <w:rPr>
          <w:b/>
        </w:rPr>
        <w:t>L1</w:t>
      </w:r>
      <w:proofErr w:type="gramStart"/>
      <w:r>
        <w:rPr>
          <w:b/>
        </w:rPr>
        <w:t>:SEI</w:t>
      </w:r>
      <w:proofErr w:type="gramEnd"/>
      <w:r>
        <w:rPr>
          <w:b/>
        </w:rPr>
        <w:t>-XC</w:t>
      </w:r>
      <w:r w:rsidR="00C53CCC">
        <w:rPr>
          <w:b/>
        </w:rPr>
        <w:t>2</w:t>
      </w:r>
    </w:p>
    <w:p w:rsidR="00C53CCC" w:rsidRDefault="00C53CCC" w:rsidP="00C53CCC">
      <w:pPr>
        <w:ind w:firstLine="720"/>
        <w:jc w:val="center"/>
      </w:pPr>
    </w:p>
    <w:p w:rsidR="00C53CCC" w:rsidRPr="00C53CCC" w:rsidRDefault="009F2F65" w:rsidP="009F2F65">
      <w:pPr>
        <w:ind w:firstLine="720"/>
      </w:pPr>
      <w:r>
        <w:t>The corner station (LVEA) rack naming will remai</w:t>
      </w:r>
      <w:r w:rsidR="00130EE9">
        <w:t>n without the additional letter.</w:t>
      </w:r>
      <w:r>
        <w:t xml:space="preserve"> </w:t>
      </w:r>
      <w:r w:rsidR="00130EE9">
        <w:t>The</w:t>
      </w:r>
      <w:r>
        <w:t xml:space="preserve"> absence of this additional letter will denote an LVEA rack.</w:t>
      </w:r>
    </w:p>
    <w:sectPr w:rsidR="00C53CCC" w:rsidRPr="00C53CCC" w:rsidSect="00E1338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BD" w:rsidRDefault="00C85DBD" w:rsidP="0091157D">
      <w:r>
        <w:separator/>
      </w:r>
    </w:p>
  </w:endnote>
  <w:endnote w:type="continuationSeparator" w:id="0">
    <w:p w:rsidR="00C85DBD" w:rsidRDefault="00C85DBD" w:rsidP="0091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F2" w:rsidRDefault="00B232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F2" w:rsidRDefault="00B232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F2" w:rsidRDefault="00B232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BD" w:rsidRDefault="00C85DBD" w:rsidP="0091157D">
      <w:r>
        <w:separator/>
      </w:r>
    </w:p>
  </w:footnote>
  <w:footnote w:type="continuationSeparator" w:id="0">
    <w:p w:rsidR="00C85DBD" w:rsidRDefault="00C85DBD" w:rsidP="009115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F2" w:rsidRDefault="00B232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E0" w:rsidRDefault="003465E0">
    <w:pPr>
      <w:pStyle w:val="Header"/>
      <w:jc w:val="right"/>
    </w:pPr>
    <w:r>
      <w:t xml:space="preserve">LIGO </w:t>
    </w:r>
    <w:r w:rsidR="00C53CCC">
      <w:t>E1200683</w:t>
    </w:r>
    <w:r w:rsidR="00B232F2">
      <w:t>-v2</w:t>
    </w:r>
    <w:bookmarkStart w:id="0" w:name="_GoBack"/>
    <w:bookmarkEnd w:id="0"/>
    <w:r w:rsidR="00CC2EE0">
      <w:t xml:space="preserve">, Page </w:t>
    </w:r>
    <w:r w:rsidR="00C85DBD">
      <w:fldChar w:fldCharType="begin"/>
    </w:r>
    <w:r w:rsidR="00C85DBD">
      <w:instrText xml:space="preserve"> PAGE   \* MERGEFORMAT </w:instrText>
    </w:r>
    <w:r w:rsidR="00C85DBD">
      <w:fldChar w:fldCharType="separate"/>
    </w:r>
    <w:r w:rsidR="00B232F2">
      <w:rPr>
        <w:noProof/>
      </w:rPr>
      <w:t>1</w:t>
    </w:r>
    <w:r w:rsidR="00C85DBD">
      <w:rPr>
        <w:noProof/>
      </w:rPr>
      <w:fldChar w:fldCharType="end"/>
    </w:r>
  </w:p>
  <w:p w:rsidR="00CC2EE0" w:rsidRDefault="00CC2E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F2" w:rsidRDefault="00B232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F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0A20EE"/>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308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842B84"/>
    <w:multiLevelType w:val="hybridMultilevel"/>
    <w:tmpl w:val="53A8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52A2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9085371"/>
    <w:multiLevelType w:val="hybridMultilevel"/>
    <w:tmpl w:val="CD7A4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2A349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F4477AF"/>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3">
    <w:nsid w:val="32313FE9"/>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416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8DF1145"/>
    <w:multiLevelType w:val="hybridMultilevel"/>
    <w:tmpl w:val="9064C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42555A"/>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8">
    <w:nsid w:val="42434F21"/>
    <w:multiLevelType w:val="hybridMultilevel"/>
    <w:tmpl w:val="D8A2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8D6A2E"/>
    <w:multiLevelType w:val="hybridMultilevel"/>
    <w:tmpl w:val="638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B4EC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nsid w:val="5C8B03F1"/>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9E69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9B4E2D"/>
    <w:multiLevelType w:val="hybridMultilevel"/>
    <w:tmpl w:val="98103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22"/>
  </w:num>
  <w:num w:numId="5">
    <w:abstractNumId w:val="19"/>
  </w:num>
  <w:num w:numId="6">
    <w:abstractNumId w:val="17"/>
  </w:num>
  <w:num w:numId="7">
    <w:abstractNumId w:val="2"/>
  </w:num>
  <w:num w:numId="8">
    <w:abstractNumId w:val="25"/>
  </w:num>
  <w:num w:numId="9">
    <w:abstractNumId w:val="8"/>
  </w:num>
  <w:num w:numId="10">
    <w:abstractNumId w:val="3"/>
  </w:num>
  <w:num w:numId="11">
    <w:abstractNumId w:val="12"/>
  </w:num>
  <w:num w:numId="12">
    <w:abstractNumId w:val="14"/>
  </w:num>
  <w:num w:numId="13">
    <w:abstractNumId w:val="0"/>
  </w:num>
  <w:num w:numId="14">
    <w:abstractNumId w:val="24"/>
  </w:num>
  <w:num w:numId="15">
    <w:abstractNumId w:val="10"/>
  </w:num>
  <w:num w:numId="16">
    <w:abstractNumId w:val="16"/>
  </w:num>
  <w:num w:numId="17">
    <w:abstractNumId w:val="11"/>
  </w:num>
  <w:num w:numId="18">
    <w:abstractNumId w:val="1"/>
  </w:num>
  <w:num w:numId="19">
    <w:abstractNumId w:val="1"/>
    <w:lvlOverride w:ilvl="0">
      <w:startOverride w:val="2"/>
    </w:lvlOverride>
  </w:num>
  <w:num w:numId="20">
    <w:abstractNumId w:val="1"/>
    <w:lvlOverride w:ilvl="0">
      <w:startOverride w:val="3"/>
    </w:lvlOverride>
  </w:num>
  <w:num w:numId="21">
    <w:abstractNumId w:val="1"/>
    <w:lvlOverride w:ilvl="0">
      <w:startOverride w:val="4"/>
    </w:lvlOverride>
  </w:num>
  <w:num w:numId="22">
    <w:abstractNumId w:val="1"/>
    <w:lvlOverride w:ilvl="0">
      <w:startOverride w:val="5"/>
    </w:lvlOverride>
  </w:num>
  <w:num w:numId="23">
    <w:abstractNumId w:val="1"/>
    <w:lvlOverride w:ilvl="0">
      <w:startOverride w:val="6"/>
    </w:lvlOverride>
  </w:num>
  <w:num w:numId="24">
    <w:abstractNumId w:val="13"/>
  </w:num>
  <w:num w:numId="25">
    <w:abstractNumId w:val="23"/>
  </w:num>
  <w:num w:numId="26">
    <w:abstractNumId w:val="5"/>
  </w:num>
  <w:num w:numId="27">
    <w:abstractNumId w:val="26"/>
  </w:num>
  <w:num w:numId="28">
    <w:abstractNumId w:val="15"/>
  </w:num>
  <w:num w:numId="29">
    <w:abstractNumId w:val="21"/>
  </w:num>
  <w:num w:numId="30">
    <w:abstractNumId w:val="9"/>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26FCC"/>
    <w:rsid w:val="00031E40"/>
    <w:rsid w:val="00043FA5"/>
    <w:rsid w:val="00053FEF"/>
    <w:rsid w:val="00063B2E"/>
    <w:rsid w:val="00072B87"/>
    <w:rsid w:val="00073323"/>
    <w:rsid w:val="0007725F"/>
    <w:rsid w:val="0008646A"/>
    <w:rsid w:val="00097150"/>
    <w:rsid w:val="000A0347"/>
    <w:rsid w:val="000A251E"/>
    <w:rsid w:val="000A5A70"/>
    <w:rsid w:val="000B01F3"/>
    <w:rsid w:val="000C131B"/>
    <w:rsid w:val="000C643F"/>
    <w:rsid w:val="000D02D4"/>
    <w:rsid w:val="000D3936"/>
    <w:rsid w:val="000E1538"/>
    <w:rsid w:val="000E241D"/>
    <w:rsid w:val="00115E88"/>
    <w:rsid w:val="001169C0"/>
    <w:rsid w:val="001274E7"/>
    <w:rsid w:val="00130EE9"/>
    <w:rsid w:val="0015188C"/>
    <w:rsid w:val="0016121B"/>
    <w:rsid w:val="00176F5B"/>
    <w:rsid w:val="001822C4"/>
    <w:rsid w:val="001B36EF"/>
    <w:rsid w:val="001B50E8"/>
    <w:rsid w:val="001B5EC4"/>
    <w:rsid w:val="001C0A89"/>
    <w:rsid w:val="001E12BB"/>
    <w:rsid w:val="002027F7"/>
    <w:rsid w:val="00203353"/>
    <w:rsid w:val="00213577"/>
    <w:rsid w:val="00215ADD"/>
    <w:rsid w:val="00233380"/>
    <w:rsid w:val="00240DDB"/>
    <w:rsid w:val="002428A4"/>
    <w:rsid w:val="00252497"/>
    <w:rsid w:val="002770ED"/>
    <w:rsid w:val="00282562"/>
    <w:rsid w:val="002862D7"/>
    <w:rsid w:val="002A67A9"/>
    <w:rsid w:val="002B5F92"/>
    <w:rsid w:val="002D5DBA"/>
    <w:rsid w:val="002E3291"/>
    <w:rsid w:val="002E5B25"/>
    <w:rsid w:val="00303C28"/>
    <w:rsid w:val="0032052B"/>
    <w:rsid w:val="00322850"/>
    <w:rsid w:val="00331568"/>
    <w:rsid w:val="00343984"/>
    <w:rsid w:val="00345DFC"/>
    <w:rsid w:val="003465E0"/>
    <w:rsid w:val="00355C94"/>
    <w:rsid w:val="00380437"/>
    <w:rsid w:val="003832B0"/>
    <w:rsid w:val="003900D7"/>
    <w:rsid w:val="00393BE7"/>
    <w:rsid w:val="00397A1D"/>
    <w:rsid w:val="003A2768"/>
    <w:rsid w:val="003A47B0"/>
    <w:rsid w:val="003B084E"/>
    <w:rsid w:val="003B4F18"/>
    <w:rsid w:val="003B65CC"/>
    <w:rsid w:val="003C04D1"/>
    <w:rsid w:val="003D220C"/>
    <w:rsid w:val="003D2ED2"/>
    <w:rsid w:val="003D4D36"/>
    <w:rsid w:val="003D7405"/>
    <w:rsid w:val="003E2BF8"/>
    <w:rsid w:val="00414136"/>
    <w:rsid w:val="00414828"/>
    <w:rsid w:val="00423522"/>
    <w:rsid w:val="00435E76"/>
    <w:rsid w:val="00466804"/>
    <w:rsid w:val="004954AD"/>
    <w:rsid w:val="0049787D"/>
    <w:rsid w:val="004A06A7"/>
    <w:rsid w:val="004B2E4D"/>
    <w:rsid w:val="004C2833"/>
    <w:rsid w:val="004C37C6"/>
    <w:rsid w:val="004C634D"/>
    <w:rsid w:val="004D13E3"/>
    <w:rsid w:val="004E22F1"/>
    <w:rsid w:val="004F023B"/>
    <w:rsid w:val="004F3439"/>
    <w:rsid w:val="0050778C"/>
    <w:rsid w:val="00511540"/>
    <w:rsid w:val="00513E15"/>
    <w:rsid w:val="005162F6"/>
    <w:rsid w:val="00516572"/>
    <w:rsid w:val="005204F2"/>
    <w:rsid w:val="00521700"/>
    <w:rsid w:val="005461F8"/>
    <w:rsid w:val="005677C2"/>
    <w:rsid w:val="0057093F"/>
    <w:rsid w:val="005819A8"/>
    <w:rsid w:val="0058363A"/>
    <w:rsid w:val="00592EE5"/>
    <w:rsid w:val="00593208"/>
    <w:rsid w:val="00596F57"/>
    <w:rsid w:val="005A10AF"/>
    <w:rsid w:val="005B02E2"/>
    <w:rsid w:val="005B459A"/>
    <w:rsid w:val="005C7A1B"/>
    <w:rsid w:val="005E0130"/>
    <w:rsid w:val="005E398A"/>
    <w:rsid w:val="005F5B3B"/>
    <w:rsid w:val="00602D85"/>
    <w:rsid w:val="00613DAC"/>
    <w:rsid w:val="006158CC"/>
    <w:rsid w:val="006231A0"/>
    <w:rsid w:val="006325AA"/>
    <w:rsid w:val="00636AFD"/>
    <w:rsid w:val="0064379A"/>
    <w:rsid w:val="00681DA0"/>
    <w:rsid w:val="00686384"/>
    <w:rsid w:val="00691995"/>
    <w:rsid w:val="006938B5"/>
    <w:rsid w:val="00694B8C"/>
    <w:rsid w:val="00696C06"/>
    <w:rsid w:val="006B1608"/>
    <w:rsid w:val="006E4F3E"/>
    <w:rsid w:val="006F4C73"/>
    <w:rsid w:val="00712250"/>
    <w:rsid w:val="0071271F"/>
    <w:rsid w:val="007307C8"/>
    <w:rsid w:val="00733D66"/>
    <w:rsid w:val="007623A8"/>
    <w:rsid w:val="0076754F"/>
    <w:rsid w:val="007751FB"/>
    <w:rsid w:val="007833AB"/>
    <w:rsid w:val="00784D92"/>
    <w:rsid w:val="0078750E"/>
    <w:rsid w:val="00796196"/>
    <w:rsid w:val="00796962"/>
    <w:rsid w:val="007A3B91"/>
    <w:rsid w:val="007A5A58"/>
    <w:rsid w:val="007A74CD"/>
    <w:rsid w:val="00801386"/>
    <w:rsid w:val="008220E8"/>
    <w:rsid w:val="00824910"/>
    <w:rsid w:val="00826EC6"/>
    <w:rsid w:val="008303E0"/>
    <w:rsid w:val="008346B8"/>
    <w:rsid w:val="00837E45"/>
    <w:rsid w:val="0084320F"/>
    <w:rsid w:val="00847D3C"/>
    <w:rsid w:val="00864A78"/>
    <w:rsid w:val="0088066B"/>
    <w:rsid w:val="008830D5"/>
    <w:rsid w:val="0089216E"/>
    <w:rsid w:val="008950A0"/>
    <w:rsid w:val="00895DD7"/>
    <w:rsid w:val="008A0474"/>
    <w:rsid w:val="008B611C"/>
    <w:rsid w:val="008D1BF5"/>
    <w:rsid w:val="008D5979"/>
    <w:rsid w:val="0091157D"/>
    <w:rsid w:val="00921184"/>
    <w:rsid w:val="00933FDA"/>
    <w:rsid w:val="00937036"/>
    <w:rsid w:val="0095209B"/>
    <w:rsid w:val="00952885"/>
    <w:rsid w:val="009575E0"/>
    <w:rsid w:val="009606CD"/>
    <w:rsid w:val="00967583"/>
    <w:rsid w:val="00983C09"/>
    <w:rsid w:val="009A13DE"/>
    <w:rsid w:val="009A2CEC"/>
    <w:rsid w:val="009B2AF9"/>
    <w:rsid w:val="009B4794"/>
    <w:rsid w:val="009C15A6"/>
    <w:rsid w:val="009C2FF8"/>
    <w:rsid w:val="009C75FC"/>
    <w:rsid w:val="009D6E35"/>
    <w:rsid w:val="009E4763"/>
    <w:rsid w:val="009F2F65"/>
    <w:rsid w:val="009F6D94"/>
    <w:rsid w:val="00A0754C"/>
    <w:rsid w:val="00A11D1E"/>
    <w:rsid w:val="00A11F79"/>
    <w:rsid w:val="00A21D92"/>
    <w:rsid w:val="00A26E5B"/>
    <w:rsid w:val="00A81B62"/>
    <w:rsid w:val="00A84AA7"/>
    <w:rsid w:val="00A85EA4"/>
    <w:rsid w:val="00A97A3D"/>
    <w:rsid w:val="00AB0965"/>
    <w:rsid w:val="00AD785B"/>
    <w:rsid w:val="00B0096C"/>
    <w:rsid w:val="00B232F2"/>
    <w:rsid w:val="00B34860"/>
    <w:rsid w:val="00B515E9"/>
    <w:rsid w:val="00B63E52"/>
    <w:rsid w:val="00B7065F"/>
    <w:rsid w:val="00B73FAE"/>
    <w:rsid w:val="00B76A40"/>
    <w:rsid w:val="00B81019"/>
    <w:rsid w:val="00B81F08"/>
    <w:rsid w:val="00BB3BF2"/>
    <w:rsid w:val="00BC6FEB"/>
    <w:rsid w:val="00BE7120"/>
    <w:rsid w:val="00BF5D94"/>
    <w:rsid w:val="00BF7105"/>
    <w:rsid w:val="00C225CB"/>
    <w:rsid w:val="00C226DB"/>
    <w:rsid w:val="00C2382B"/>
    <w:rsid w:val="00C2714E"/>
    <w:rsid w:val="00C30D2E"/>
    <w:rsid w:val="00C41F83"/>
    <w:rsid w:val="00C42EA0"/>
    <w:rsid w:val="00C53CCC"/>
    <w:rsid w:val="00C6458B"/>
    <w:rsid w:val="00C85DBD"/>
    <w:rsid w:val="00C90C26"/>
    <w:rsid w:val="00C92163"/>
    <w:rsid w:val="00CA2A02"/>
    <w:rsid w:val="00CC1C66"/>
    <w:rsid w:val="00CC2EE0"/>
    <w:rsid w:val="00CC79F7"/>
    <w:rsid w:val="00CD116B"/>
    <w:rsid w:val="00CD7A59"/>
    <w:rsid w:val="00CE0FE7"/>
    <w:rsid w:val="00CE639D"/>
    <w:rsid w:val="00CF3E8F"/>
    <w:rsid w:val="00D06397"/>
    <w:rsid w:val="00D24E37"/>
    <w:rsid w:val="00D25F67"/>
    <w:rsid w:val="00D30D9D"/>
    <w:rsid w:val="00D34641"/>
    <w:rsid w:val="00D4657B"/>
    <w:rsid w:val="00D50B86"/>
    <w:rsid w:val="00D56D64"/>
    <w:rsid w:val="00D57516"/>
    <w:rsid w:val="00D60C79"/>
    <w:rsid w:val="00D63B9F"/>
    <w:rsid w:val="00D86DCD"/>
    <w:rsid w:val="00DA217E"/>
    <w:rsid w:val="00DA2DE2"/>
    <w:rsid w:val="00DA4E3A"/>
    <w:rsid w:val="00DD00A2"/>
    <w:rsid w:val="00DE44E1"/>
    <w:rsid w:val="00DE4A2A"/>
    <w:rsid w:val="00DF003C"/>
    <w:rsid w:val="00E1338E"/>
    <w:rsid w:val="00E22C7E"/>
    <w:rsid w:val="00E2635B"/>
    <w:rsid w:val="00E26588"/>
    <w:rsid w:val="00E32741"/>
    <w:rsid w:val="00E34B0D"/>
    <w:rsid w:val="00E41928"/>
    <w:rsid w:val="00E66E0C"/>
    <w:rsid w:val="00E71A23"/>
    <w:rsid w:val="00E72B18"/>
    <w:rsid w:val="00E756F8"/>
    <w:rsid w:val="00E76280"/>
    <w:rsid w:val="00E8014D"/>
    <w:rsid w:val="00E813FB"/>
    <w:rsid w:val="00E85E30"/>
    <w:rsid w:val="00E96502"/>
    <w:rsid w:val="00E97753"/>
    <w:rsid w:val="00EA7224"/>
    <w:rsid w:val="00EB2C9B"/>
    <w:rsid w:val="00EB625E"/>
    <w:rsid w:val="00EC4675"/>
    <w:rsid w:val="00EC5240"/>
    <w:rsid w:val="00ED6AD6"/>
    <w:rsid w:val="00ED6C27"/>
    <w:rsid w:val="00F017AD"/>
    <w:rsid w:val="00F30A81"/>
    <w:rsid w:val="00F351EB"/>
    <w:rsid w:val="00F35552"/>
    <w:rsid w:val="00F440D2"/>
    <w:rsid w:val="00F517D0"/>
    <w:rsid w:val="00F66570"/>
    <w:rsid w:val="00F7466E"/>
    <w:rsid w:val="00FB5A3A"/>
    <w:rsid w:val="00FB5AC5"/>
    <w:rsid w:val="00FC7027"/>
    <w:rsid w:val="00FC7DEC"/>
    <w:rsid w:val="00FD553B"/>
    <w:rsid w:val="00FF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540">
      <w:bodyDiv w:val="1"/>
      <w:marLeft w:val="0"/>
      <w:marRight w:val="0"/>
      <w:marTop w:val="0"/>
      <w:marBottom w:val="0"/>
      <w:divBdr>
        <w:top w:val="none" w:sz="0" w:space="0" w:color="auto"/>
        <w:left w:val="none" w:sz="0" w:space="0" w:color="auto"/>
        <w:bottom w:val="none" w:sz="0" w:space="0" w:color="auto"/>
        <w:right w:val="none" w:sz="0" w:space="0" w:color="auto"/>
      </w:divBdr>
    </w:div>
    <w:div w:id="119492818">
      <w:bodyDiv w:val="1"/>
      <w:marLeft w:val="0"/>
      <w:marRight w:val="0"/>
      <w:marTop w:val="0"/>
      <w:marBottom w:val="0"/>
      <w:divBdr>
        <w:top w:val="none" w:sz="0" w:space="0" w:color="auto"/>
        <w:left w:val="none" w:sz="0" w:space="0" w:color="auto"/>
        <w:bottom w:val="none" w:sz="0" w:space="0" w:color="auto"/>
        <w:right w:val="none" w:sz="0" w:space="0" w:color="auto"/>
      </w:divBdr>
    </w:div>
    <w:div w:id="232738445">
      <w:bodyDiv w:val="1"/>
      <w:marLeft w:val="0"/>
      <w:marRight w:val="0"/>
      <w:marTop w:val="0"/>
      <w:marBottom w:val="0"/>
      <w:divBdr>
        <w:top w:val="none" w:sz="0" w:space="0" w:color="auto"/>
        <w:left w:val="none" w:sz="0" w:space="0" w:color="auto"/>
        <w:bottom w:val="none" w:sz="0" w:space="0" w:color="auto"/>
        <w:right w:val="none" w:sz="0" w:space="0" w:color="auto"/>
      </w:divBdr>
    </w:div>
    <w:div w:id="1016689908">
      <w:bodyDiv w:val="1"/>
      <w:marLeft w:val="0"/>
      <w:marRight w:val="0"/>
      <w:marTop w:val="0"/>
      <w:marBottom w:val="0"/>
      <w:divBdr>
        <w:top w:val="none" w:sz="0" w:space="0" w:color="auto"/>
        <w:left w:val="none" w:sz="0" w:space="0" w:color="auto"/>
        <w:bottom w:val="none" w:sz="0" w:space="0" w:color="auto"/>
        <w:right w:val="none" w:sz="0" w:space="0" w:color="auto"/>
      </w:divBdr>
    </w:div>
    <w:div w:id="1226450152">
      <w:bodyDiv w:val="1"/>
      <w:marLeft w:val="0"/>
      <w:marRight w:val="0"/>
      <w:marTop w:val="0"/>
      <w:marBottom w:val="0"/>
      <w:divBdr>
        <w:top w:val="none" w:sz="0" w:space="0" w:color="auto"/>
        <w:left w:val="none" w:sz="0" w:space="0" w:color="auto"/>
        <w:bottom w:val="none" w:sz="0" w:space="0" w:color="auto"/>
        <w:right w:val="none" w:sz="0" w:space="0" w:color="auto"/>
      </w:divBdr>
    </w:div>
    <w:div w:id="1298684759">
      <w:bodyDiv w:val="1"/>
      <w:marLeft w:val="0"/>
      <w:marRight w:val="0"/>
      <w:marTop w:val="0"/>
      <w:marBottom w:val="0"/>
      <w:divBdr>
        <w:top w:val="none" w:sz="0" w:space="0" w:color="auto"/>
        <w:left w:val="none" w:sz="0" w:space="0" w:color="auto"/>
        <w:bottom w:val="none" w:sz="0" w:space="0" w:color="auto"/>
        <w:right w:val="none" w:sz="0" w:space="0" w:color="auto"/>
      </w:divBdr>
    </w:div>
    <w:div w:id="1378428965">
      <w:bodyDiv w:val="1"/>
      <w:marLeft w:val="0"/>
      <w:marRight w:val="0"/>
      <w:marTop w:val="0"/>
      <w:marBottom w:val="0"/>
      <w:divBdr>
        <w:top w:val="none" w:sz="0" w:space="0" w:color="auto"/>
        <w:left w:val="none" w:sz="0" w:space="0" w:color="auto"/>
        <w:bottom w:val="none" w:sz="0" w:space="0" w:color="auto"/>
        <w:right w:val="none" w:sz="0" w:space="0" w:color="auto"/>
      </w:divBdr>
    </w:div>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Peter Fritschel User</cp:lastModifiedBy>
  <cp:revision>2</cp:revision>
  <cp:lastPrinted>2012-03-01T21:45:00Z</cp:lastPrinted>
  <dcterms:created xsi:type="dcterms:W3CDTF">2012-07-12T13:41:00Z</dcterms:created>
  <dcterms:modified xsi:type="dcterms:W3CDTF">2012-07-12T13:41:00Z</dcterms:modified>
</cp:coreProperties>
</file>