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F79" w:rsidRDefault="005A4B15" w:rsidP="00D34641">
      <w:pPr>
        <w:rPr>
          <w:b/>
        </w:rPr>
      </w:pPr>
      <w:r>
        <w:rPr>
          <w:b/>
        </w:rPr>
        <w:t>IO Chassis Temperature Study</w:t>
      </w:r>
    </w:p>
    <w:p w:rsidR="00D34641" w:rsidRDefault="00D34641" w:rsidP="00D34641">
      <w:pPr>
        <w:rPr>
          <w:b/>
        </w:rPr>
      </w:pPr>
      <w:r>
        <w:rPr>
          <w:b/>
        </w:rPr>
        <w:t>R</w:t>
      </w:r>
      <w:r w:rsidR="005E0130">
        <w:rPr>
          <w:b/>
        </w:rPr>
        <w:t>ichard</w:t>
      </w:r>
      <w:r>
        <w:rPr>
          <w:b/>
        </w:rPr>
        <w:t xml:space="preserve"> Abbott</w:t>
      </w:r>
      <w:r w:rsidR="00BC220C">
        <w:rPr>
          <w:b/>
        </w:rPr>
        <w:t xml:space="preserve">, Todd </w:t>
      </w:r>
      <w:proofErr w:type="spellStart"/>
      <w:r w:rsidR="00BC220C">
        <w:rPr>
          <w:b/>
        </w:rPr>
        <w:t>Etzel</w:t>
      </w:r>
      <w:proofErr w:type="spellEnd"/>
    </w:p>
    <w:p w:rsidR="00D34641" w:rsidRDefault="005A4B15" w:rsidP="00D34641">
      <w:pPr>
        <w:rPr>
          <w:b/>
        </w:rPr>
      </w:pPr>
      <w:r>
        <w:rPr>
          <w:b/>
        </w:rPr>
        <w:t>21</w:t>
      </w:r>
      <w:r w:rsidR="00712250">
        <w:rPr>
          <w:b/>
        </w:rPr>
        <w:t xml:space="preserve"> March</w:t>
      </w:r>
      <w:r w:rsidR="00215ADD">
        <w:rPr>
          <w:b/>
        </w:rPr>
        <w:t>, 2012</w:t>
      </w:r>
    </w:p>
    <w:p w:rsidR="00D34641" w:rsidRDefault="00D34641" w:rsidP="00D34641">
      <w:pPr>
        <w:rPr>
          <w:b/>
          <w:sz w:val="20"/>
          <w:szCs w:val="20"/>
        </w:rPr>
      </w:pPr>
    </w:p>
    <w:p w:rsidR="005335C4" w:rsidRDefault="005335C4" w:rsidP="00D34641">
      <w:pPr>
        <w:rPr>
          <w:b/>
          <w:sz w:val="20"/>
          <w:szCs w:val="20"/>
        </w:rPr>
      </w:pPr>
    </w:p>
    <w:p w:rsidR="005335C4" w:rsidRPr="005335C4" w:rsidRDefault="00485EFC" w:rsidP="005335C4">
      <w:pPr>
        <w:pStyle w:val="ListParagraph"/>
        <w:numPr>
          <w:ilvl w:val="0"/>
          <w:numId w:val="35"/>
        </w:numPr>
        <w:rPr>
          <w:b/>
          <w:sz w:val="20"/>
          <w:szCs w:val="20"/>
        </w:rPr>
      </w:pPr>
      <w:r w:rsidRPr="002B5597">
        <w:rPr>
          <w:b/>
        </w:rPr>
        <w:t>Overview</w:t>
      </w:r>
    </w:p>
    <w:p w:rsidR="008F7904" w:rsidRDefault="005A4B15" w:rsidP="008F7904">
      <w:pPr>
        <w:ind w:firstLine="720"/>
      </w:pPr>
      <w:r>
        <w:t>The internal air temperature was studied in a</w:t>
      </w:r>
      <w:r w:rsidR="001664BC">
        <w:t>n</w:t>
      </w:r>
      <w:r>
        <w:t xml:space="preserve"> </w:t>
      </w:r>
      <w:r w:rsidR="001664BC">
        <w:t>a</w:t>
      </w:r>
      <w:r>
        <w:t>LIGO IO Chassis as a function of air flow.</w:t>
      </w:r>
      <w:r w:rsidR="00BC220C">
        <w:t xml:space="preserve">  There are two main cooling fans on the front panel of the IO chassis, this study recorded the internal temperature of the IO chassis with: Both fans, one fan only, and one fan with half the inlet area blocked.  Four internal temperature sensors were placed within the chassis under test, one at the rear of the chassis (rear), three remaining sensors distributed in the front of the chassis from left to right as viewed standing in front of the chassis</w:t>
      </w:r>
      <w:r w:rsidR="001664BC">
        <w:t xml:space="preserve"> (see </w:t>
      </w:r>
      <w:r w:rsidR="001664BC">
        <w:fldChar w:fldCharType="begin"/>
      </w:r>
      <w:r w:rsidR="001664BC">
        <w:instrText xml:space="preserve"> REF _Ref320197852 \h </w:instrText>
      </w:r>
      <w:r w:rsidR="001664BC">
        <w:fldChar w:fldCharType="separate"/>
      </w:r>
      <w:r w:rsidR="006F0484">
        <w:t xml:space="preserve">Figure </w:t>
      </w:r>
      <w:r w:rsidR="006F0484">
        <w:rPr>
          <w:noProof/>
        </w:rPr>
        <w:t>2</w:t>
      </w:r>
      <w:r w:rsidR="001664BC">
        <w:fldChar w:fldCharType="end"/>
      </w:r>
      <w:r w:rsidR="001664BC">
        <w:t>)</w:t>
      </w:r>
      <w:r w:rsidR="00BC220C">
        <w:t>.</w:t>
      </w:r>
    </w:p>
    <w:p w:rsidR="00BC220C" w:rsidRDefault="00BC220C" w:rsidP="008F7904">
      <w:pPr>
        <w:ind w:firstLine="720"/>
      </w:pPr>
      <w:r>
        <w:t xml:space="preserve">The chassis under test had six, 18 bit DACs, two 16 bit ADCs, and two binary IO cards of the normal aLIGO ilk.  </w:t>
      </w:r>
      <w:r w:rsidR="005335C4">
        <w:t xml:space="preserve">The existing ATX style switching power supply normally used to power the IO chassis was replaced with the high efficiency, fan-less supply made by Mini-Box Inc. (Part number M4-ATX).  </w:t>
      </w:r>
      <w:r>
        <w:t>The total current draw from the 24 VDC supply used to power the chassis was:</w:t>
      </w:r>
    </w:p>
    <w:p w:rsidR="00BC220C" w:rsidRDefault="00BC220C" w:rsidP="008F7904">
      <w:pPr>
        <w:ind w:firstLine="720"/>
      </w:pPr>
    </w:p>
    <w:p w:rsidR="00BC220C" w:rsidRDefault="00BC220C" w:rsidP="00B91448">
      <w:pPr>
        <w:pStyle w:val="Caption"/>
        <w:keepNext/>
        <w:jc w:val="center"/>
      </w:pPr>
      <w:bookmarkStart w:id="0" w:name="_Ref320197160"/>
      <w:r>
        <w:t xml:space="preserve">Table </w:t>
      </w:r>
      <w:fldSimple w:instr=" SEQ Table \* ARABIC ">
        <w:r w:rsidR="006F0484">
          <w:rPr>
            <w:noProof/>
          </w:rPr>
          <w:t>1</w:t>
        </w:r>
      </w:fldSimple>
      <w:bookmarkEnd w:id="0"/>
    </w:p>
    <w:tbl>
      <w:tblPr>
        <w:tblStyle w:val="TableGrid"/>
        <w:tblW w:w="0" w:type="auto"/>
        <w:jc w:val="center"/>
        <w:tblInd w:w="-936" w:type="dxa"/>
        <w:tblLook w:val="04A0"/>
      </w:tblPr>
      <w:tblGrid>
        <w:gridCol w:w="5364"/>
        <w:gridCol w:w="1548"/>
      </w:tblGrid>
      <w:tr w:rsidR="00BC220C" w:rsidTr="00BC220C">
        <w:trPr>
          <w:jc w:val="center"/>
        </w:trPr>
        <w:tc>
          <w:tcPr>
            <w:tcW w:w="5364" w:type="dxa"/>
          </w:tcPr>
          <w:p w:rsidR="00BC220C" w:rsidRDefault="00BC220C" w:rsidP="00BC220C">
            <w:pPr>
              <w:jc w:val="center"/>
              <w:rPr>
                <w:b/>
              </w:rPr>
            </w:pPr>
            <w:r>
              <w:rPr>
                <w:b/>
              </w:rPr>
              <w:t>Total 24 V Supply Current before host CPU is booted</w:t>
            </w:r>
          </w:p>
        </w:tc>
        <w:tc>
          <w:tcPr>
            <w:tcW w:w="1548" w:type="dxa"/>
            <w:vAlign w:val="center"/>
          </w:tcPr>
          <w:p w:rsidR="00BC220C" w:rsidRDefault="00BC220C" w:rsidP="00BC220C">
            <w:pPr>
              <w:jc w:val="center"/>
              <w:rPr>
                <w:b/>
              </w:rPr>
            </w:pPr>
            <w:r>
              <w:rPr>
                <w:b/>
              </w:rPr>
              <w:t>3.6 A</w:t>
            </w:r>
          </w:p>
        </w:tc>
      </w:tr>
      <w:tr w:rsidR="00BC220C" w:rsidTr="00BC220C">
        <w:trPr>
          <w:jc w:val="center"/>
        </w:trPr>
        <w:tc>
          <w:tcPr>
            <w:tcW w:w="5364" w:type="dxa"/>
          </w:tcPr>
          <w:p w:rsidR="00BC220C" w:rsidRDefault="00BC220C" w:rsidP="00BC220C">
            <w:pPr>
              <w:jc w:val="center"/>
              <w:rPr>
                <w:b/>
              </w:rPr>
            </w:pPr>
            <w:r>
              <w:rPr>
                <w:b/>
              </w:rPr>
              <w:t>Total 24 V Supply Current after host CPU is booted</w:t>
            </w:r>
          </w:p>
        </w:tc>
        <w:tc>
          <w:tcPr>
            <w:tcW w:w="1548" w:type="dxa"/>
            <w:vAlign w:val="center"/>
          </w:tcPr>
          <w:p w:rsidR="00BC220C" w:rsidRDefault="00BC220C" w:rsidP="00BC220C">
            <w:pPr>
              <w:jc w:val="center"/>
              <w:rPr>
                <w:b/>
              </w:rPr>
            </w:pPr>
            <w:r>
              <w:rPr>
                <w:b/>
              </w:rPr>
              <w:t>4.8 A</w:t>
            </w:r>
          </w:p>
        </w:tc>
      </w:tr>
      <w:tr w:rsidR="00BC220C" w:rsidTr="00BC220C">
        <w:trPr>
          <w:jc w:val="center"/>
        </w:trPr>
        <w:tc>
          <w:tcPr>
            <w:tcW w:w="5364" w:type="dxa"/>
          </w:tcPr>
          <w:p w:rsidR="00BC220C" w:rsidRDefault="00BC220C" w:rsidP="00BC220C">
            <w:pPr>
              <w:jc w:val="center"/>
              <w:rPr>
                <w:b/>
              </w:rPr>
            </w:pPr>
            <w:r>
              <w:rPr>
                <w:b/>
              </w:rPr>
              <w:t>Portion of total current used to power both front panel fans</w:t>
            </w:r>
          </w:p>
        </w:tc>
        <w:tc>
          <w:tcPr>
            <w:tcW w:w="1548" w:type="dxa"/>
            <w:vAlign w:val="center"/>
          </w:tcPr>
          <w:p w:rsidR="00BC220C" w:rsidRDefault="00BC220C" w:rsidP="00BC220C">
            <w:pPr>
              <w:jc w:val="center"/>
              <w:rPr>
                <w:b/>
              </w:rPr>
            </w:pPr>
            <w:r>
              <w:rPr>
                <w:b/>
              </w:rPr>
              <w:t>0.3 A</w:t>
            </w:r>
          </w:p>
        </w:tc>
      </w:tr>
    </w:tbl>
    <w:p w:rsidR="00BC220C" w:rsidRDefault="00BC220C" w:rsidP="00BC220C">
      <w:pPr>
        <w:ind w:firstLine="720"/>
        <w:jc w:val="center"/>
        <w:rPr>
          <w:b/>
        </w:rPr>
      </w:pPr>
    </w:p>
    <w:p w:rsidR="00B91448" w:rsidRDefault="00B91448" w:rsidP="00B91448">
      <w:pPr>
        <w:ind w:firstLine="720"/>
      </w:pPr>
      <w:r>
        <w:t xml:space="preserve">From the current draw and voltage indicated in </w:t>
      </w:r>
      <w:fldSimple w:instr=" REF _Ref320197160 \h  \* MERGEFORMAT ">
        <w:r w:rsidR="006F0484">
          <w:t>Table 1</w:t>
        </w:r>
      </w:fldSimple>
      <w:r>
        <w:t>, the total internal power dissipation from all sources can be seen to be ~115 watts.  As shown in</w:t>
      </w:r>
      <w:r w:rsidR="001664BC">
        <w:t xml:space="preserve"> </w:t>
      </w:r>
      <w:r w:rsidR="001664BC">
        <w:fldChar w:fldCharType="begin"/>
      </w:r>
      <w:r w:rsidR="001664BC">
        <w:instrText xml:space="preserve"> REF _Ref320198221 \h </w:instrText>
      </w:r>
      <w:r w:rsidR="001664BC">
        <w:fldChar w:fldCharType="separate"/>
      </w:r>
      <w:r w:rsidR="006F0484">
        <w:t xml:space="preserve">Figure </w:t>
      </w:r>
      <w:r w:rsidR="006F0484">
        <w:rPr>
          <w:noProof/>
        </w:rPr>
        <w:t>1</w:t>
      </w:r>
      <w:r w:rsidR="001664BC">
        <w:fldChar w:fldCharType="end"/>
      </w:r>
      <w:r>
        <w:t xml:space="preserve">, the dotted lines show from left to right: Start time with all fans running, One fan cutoff, and lastly one half of the remaining fan was blocked.  The fans are part number AFB0912VH, made by Delta Products Group.  The fans are each rated at ~68CFM (unimpeded airflow) at 3800 RPM.  This rotation corresponds to ~63Hz, which correlates </w:t>
      </w:r>
      <w:r w:rsidR="005335C4">
        <w:t xml:space="preserve">reasonably </w:t>
      </w:r>
      <w:r>
        <w:t>well with the electromagnetic data shown in LIGO</w:t>
      </w:r>
      <w:r w:rsidR="005335C4">
        <w:t>-T1200110.</w:t>
      </w:r>
    </w:p>
    <w:p w:rsidR="005335C4" w:rsidRDefault="005335C4" w:rsidP="00B91448">
      <w:pPr>
        <w:ind w:firstLine="720"/>
      </w:pPr>
      <w:r>
        <w:t xml:space="preserve">The fourth dotted line in </w:t>
      </w:r>
      <w:r w:rsidR="001664BC">
        <w:fldChar w:fldCharType="begin"/>
      </w:r>
      <w:r w:rsidR="001664BC">
        <w:instrText xml:space="preserve"> REF _Ref320198221 \h </w:instrText>
      </w:r>
      <w:r w:rsidR="001664BC">
        <w:fldChar w:fldCharType="separate"/>
      </w:r>
      <w:r w:rsidR="006F0484">
        <w:t xml:space="preserve">Figure </w:t>
      </w:r>
      <w:r w:rsidR="006F0484">
        <w:rPr>
          <w:noProof/>
        </w:rPr>
        <w:t>1</w:t>
      </w:r>
      <w:r w:rsidR="001664BC">
        <w:fldChar w:fldCharType="end"/>
      </w:r>
      <w:r w:rsidR="001664BC">
        <w:t xml:space="preserve"> </w:t>
      </w:r>
      <w:r>
        <w:t>shows that the internal temperature approached 100 degrees F</w:t>
      </w:r>
      <w:r w:rsidR="008317AE">
        <w:t xml:space="preserve"> at the hottest point</w:t>
      </w:r>
      <w:r w:rsidR="002B5597">
        <w:t>.</w:t>
      </w:r>
      <w:r>
        <w:t xml:space="preserve">  At this point, the Mini-Box fan-less power supply shut down on over temperature</w:t>
      </w:r>
      <w:r w:rsidR="002B5597">
        <w:t>, it was mounted internal to the IO chassis with the lid on the IO chassis</w:t>
      </w:r>
      <w:r>
        <w:t xml:space="preserve">.  </w:t>
      </w:r>
      <w:r w:rsidR="002B5597">
        <w:t xml:space="preserve">After this event, the test was re-done with the Mini-Box supply mounted external to the IO chassis to verify that the only thing shutting down at the reduced airflow was the Mini-Box supply.  </w:t>
      </w:r>
      <w:r>
        <w:t>While the internal air temperature</w:t>
      </w:r>
      <w:r w:rsidR="002B5597">
        <w:t xml:space="preserve"> of the IO chassis</w:t>
      </w:r>
      <w:r>
        <w:t xml:space="preserve"> remained reasonably low</w:t>
      </w:r>
      <w:r w:rsidR="002B5597">
        <w:t xml:space="preserve"> (100 F)</w:t>
      </w:r>
      <w:r>
        <w:t>, the restricted airflow was causing some intense hot spots as seen with the FLIR IR viewer.  On</w:t>
      </w:r>
      <w:r w:rsidR="002B5597">
        <w:t>e</w:t>
      </w:r>
      <w:r>
        <w:t xml:space="preserve"> chip inside the Mini-Box supply was close to 100 C even after the Mini-Box supply was moved to be external to the IO chassis.  </w:t>
      </w:r>
      <w:r w:rsidR="002B5597">
        <w:t>A review of</w:t>
      </w:r>
      <w:r>
        <w:t xml:space="preserve"> the Mini-Box </w:t>
      </w:r>
      <w:r w:rsidR="002B5597">
        <w:t xml:space="preserve">power </w:t>
      </w:r>
      <w:r>
        <w:t xml:space="preserve">supply </w:t>
      </w:r>
      <w:r w:rsidR="002B5597">
        <w:t xml:space="preserve">datasheet shows it </w:t>
      </w:r>
      <w:r>
        <w:t>has a thermal overload temperature of 85 C as measured by a sensor on its internal circuit board.  This set</w:t>
      </w:r>
      <w:r w:rsidR="00485EFC">
        <w:t xml:space="preserve"> </w:t>
      </w:r>
      <w:r>
        <w:t>point is user configurable, and the internal temperature can be monitored by a USB interface intrinsic to each Mini-Box supply.  It’s quite convenient</w:t>
      </w:r>
      <w:r w:rsidR="00460CE5">
        <w:t xml:space="preserve"> for testing purposes</w:t>
      </w:r>
      <w:r>
        <w:t>.</w:t>
      </w:r>
    </w:p>
    <w:p w:rsidR="001664BC" w:rsidRPr="00B91448" w:rsidRDefault="001664BC" w:rsidP="00B91448">
      <w:pPr>
        <w:ind w:firstLine="720"/>
      </w:pPr>
      <w:r>
        <w:lastRenderedPageBreak/>
        <w:fldChar w:fldCharType="begin"/>
      </w:r>
      <w:r>
        <w:instrText xml:space="preserve"> REF _Ref320197852 \h </w:instrText>
      </w:r>
      <w:r>
        <w:fldChar w:fldCharType="separate"/>
      </w:r>
      <w:r w:rsidR="006F0484">
        <w:t xml:space="preserve">Figure </w:t>
      </w:r>
      <w:r w:rsidR="006F0484">
        <w:rPr>
          <w:noProof/>
        </w:rPr>
        <w:t>2</w:t>
      </w:r>
      <w:r>
        <w:fldChar w:fldCharType="end"/>
      </w:r>
      <w:r>
        <w:t xml:space="preserve"> shows the four temperature sensors inside the IO chassis.  The lid has been removed for this photo, and the Mini-Box power supply can be seen perched on top of the 6 DAC cards.</w:t>
      </w:r>
    </w:p>
    <w:p w:rsidR="0003554A" w:rsidRDefault="0003554A" w:rsidP="00CC0E86">
      <w:pPr>
        <w:pStyle w:val="Caption"/>
        <w:keepNext/>
      </w:pPr>
    </w:p>
    <w:p w:rsidR="00485EFC" w:rsidRDefault="00485EFC" w:rsidP="00485EFC">
      <w:pPr>
        <w:pStyle w:val="Caption"/>
        <w:keepNext/>
        <w:numPr>
          <w:ilvl w:val="0"/>
          <w:numId w:val="35"/>
        </w:numPr>
      </w:pPr>
      <w:bookmarkStart w:id="1" w:name="_Ref320194928"/>
      <w:r w:rsidRPr="002B5597">
        <w:rPr>
          <w:sz w:val="24"/>
          <w:szCs w:val="24"/>
        </w:rPr>
        <w:t>Data</w:t>
      </w:r>
    </w:p>
    <w:p w:rsidR="00485EFC" w:rsidRDefault="00485EFC" w:rsidP="00B91448">
      <w:pPr>
        <w:pStyle w:val="Caption"/>
        <w:keepNext/>
        <w:jc w:val="center"/>
      </w:pPr>
    </w:p>
    <w:p w:rsidR="00CC0E86" w:rsidRDefault="00CC0E86" w:rsidP="00B91448">
      <w:pPr>
        <w:pStyle w:val="Caption"/>
        <w:keepNext/>
        <w:jc w:val="center"/>
      </w:pPr>
      <w:bookmarkStart w:id="2" w:name="_Ref320198221"/>
      <w:r>
        <w:t xml:space="preserve">Figure </w:t>
      </w:r>
      <w:fldSimple w:instr=" SEQ Figure \* ARABIC ">
        <w:r w:rsidR="006F0484">
          <w:rPr>
            <w:noProof/>
          </w:rPr>
          <w:t>1</w:t>
        </w:r>
      </w:fldSimple>
      <w:bookmarkEnd w:id="1"/>
      <w:bookmarkEnd w:id="2"/>
    </w:p>
    <w:p w:rsidR="00CC0E86" w:rsidRDefault="005A4B15" w:rsidP="00CC0E86">
      <w:pPr>
        <w:jc w:val="center"/>
      </w:pPr>
      <w:r>
        <w:rPr>
          <w:noProof/>
        </w:rPr>
        <w:drawing>
          <wp:inline distT="0" distB="0" distL="0" distR="0">
            <wp:extent cx="5555489" cy="2699657"/>
            <wp:effectExtent l="19050" t="0" r="7111"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550068" cy="2697023"/>
                    </a:xfrm>
                    <a:prstGeom prst="rect">
                      <a:avLst/>
                    </a:prstGeom>
                    <a:noFill/>
                  </pic:spPr>
                </pic:pic>
              </a:graphicData>
            </a:graphic>
          </wp:inline>
        </w:drawing>
      </w:r>
    </w:p>
    <w:p w:rsidR="00460CE5" w:rsidRDefault="00460CE5" w:rsidP="00CC0E86">
      <w:pPr>
        <w:jc w:val="center"/>
      </w:pPr>
    </w:p>
    <w:p w:rsidR="001664BC" w:rsidRDefault="001664BC" w:rsidP="001664BC">
      <w:pPr>
        <w:pStyle w:val="Caption"/>
        <w:keepNext/>
        <w:jc w:val="center"/>
      </w:pPr>
      <w:bookmarkStart w:id="3" w:name="_Ref320197852"/>
      <w:r>
        <w:t xml:space="preserve">Figure </w:t>
      </w:r>
      <w:fldSimple w:instr=" SEQ Figure \* ARABIC ">
        <w:r w:rsidR="006F0484">
          <w:rPr>
            <w:noProof/>
          </w:rPr>
          <w:t>2</w:t>
        </w:r>
      </w:fldSimple>
      <w:bookmarkEnd w:id="3"/>
      <w:r>
        <w:t>, sensor locations</w:t>
      </w:r>
    </w:p>
    <w:p w:rsidR="00CC0E86" w:rsidRDefault="000814E5" w:rsidP="00CC0E86">
      <w:pPr>
        <w:jc w:val="center"/>
      </w:pPr>
      <w:r>
        <w:rPr>
          <w:noProof/>
        </w:rPr>
        <w:drawing>
          <wp:inline distT="0" distB="0" distL="0" distR="0">
            <wp:extent cx="2930978" cy="3907971"/>
            <wp:effectExtent l="19050" t="0" r="2722" b="0"/>
            <wp:docPr id="1" name="Picture 0" descr="pwr_supply_heat_test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r_supply_heat_test 001.JPG"/>
                    <pic:cNvPicPr/>
                  </pic:nvPicPr>
                  <pic:blipFill>
                    <a:blip r:embed="rId8" cstate="print"/>
                    <a:stretch>
                      <a:fillRect/>
                    </a:stretch>
                  </pic:blipFill>
                  <pic:spPr>
                    <a:xfrm>
                      <a:off x="0" y="0"/>
                      <a:ext cx="2930978" cy="3907971"/>
                    </a:xfrm>
                    <a:prstGeom prst="rect">
                      <a:avLst/>
                    </a:prstGeom>
                  </pic:spPr>
                </pic:pic>
              </a:graphicData>
            </a:graphic>
          </wp:inline>
        </w:drawing>
      </w:r>
    </w:p>
    <w:p w:rsidR="0003554A" w:rsidRDefault="0003554A" w:rsidP="00D31D63">
      <w:pPr>
        <w:pStyle w:val="Caption"/>
        <w:keepNext/>
      </w:pPr>
      <w:bookmarkStart w:id="4" w:name="_Ref319160728"/>
    </w:p>
    <w:bookmarkEnd w:id="4"/>
    <w:p w:rsidR="00CC0E86" w:rsidRDefault="00CC0E86" w:rsidP="00CC0E86">
      <w:pPr>
        <w:jc w:val="center"/>
      </w:pPr>
    </w:p>
    <w:p w:rsidR="002B5597" w:rsidRPr="002B5597" w:rsidRDefault="002B5597" w:rsidP="002B5597">
      <w:pPr>
        <w:pStyle w:val="ListParagraph"/>
        <w:numPr>
          <w:ilvl w:val="0"/>
          <w:numId w:val="35"/>
        </w:numPr>
      </w:pPr>
      <w:r w:rsidRPr="002B5597">
        <w:rPr>
          <w:b/>
        </w:rPr>
        <w:t>Conclusion</w:t>
      </w:r>
    </w:p>
    <w:p w:rsidR="002B5597" w:rsidRDefault="002B5597" w:rsidP="002B5597">
      <w:pPr>
        <w:ind w:firstLine="720"/>
      </w:pPr>
      <w:r>
        <w:t>It seems as though the IO chassis would require at least one fan of equivalent airflow to ensure proper cooling of the internal cards.  The Mini-Box supply will not need its own fan, but should be mounted somewhere with exposure to the air flowing through the chassis.  The metal box that comes with the Mini-Box supply may not be prudent, and we may find that an open frame mount of the supply to the internal wall of the IO chassis is best.</w:t>
      </w:r>
    </w:p>
    <w:sectPr w:rsidR="002B5597" w:rsidSect="00E1338E">
      <w:head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075" w:rsidRDefault="00542075" w:rsidP="0091157D">
      <w:r>
        <w:separator/>
      </w:r>
    </w:p>
  </w:endnote>
  <w:endnote w:type="continuationSeparator" w:id="0">
    <w:p w:rsidR="00542075" w:rsidRDefault="00542075" w:rsidP="009115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075" w:rsidRDefault="00542075" w:rsidP="0091157D">
      <w:r>
        <w:separator/>
      </w:r>
    </w:p>
  </w:footnote>
  <w:footnote w:type="continuationSeparator" w:id="0">
    <w:p w:rsidR="00542075" w:rsidRDefault="00542075" w:rsidP="009115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E5D" w:rsidRDefault="008F7904">
    <w:pPr>
      <w:pStyle w:val="Header"/>
      <w:jc w:val="right"/>
    </w:pPr>
    <w:r>
      <w:t>LIGO T120</w:t>
    </w:r>
    <w:r w:rsidR="006F0484">
      <w:t>0147</w:t>
    </w:r>
    <w:r>
      <w:t>-v</w:t>
    </w:r>
    <w:r w:rsidR="00BC220C">
      <w:t>1</w:t>
    </w:r>
    <w:r w:rsidR="00880E5D">
      <w:t xml:space="preserve">, Page </w:t>
    </w:r>
    <w:fldSimple w:instr=" PAGE   \* MERGEFORMAT ">
      <w:r w:rsidR="006F0484">
        <w:rPr>
          <w:noProof/>
        </w:rPr>
        <w:t>2</w:t>
      </w:r>
    </w:fldSimple>
  </w:p>
  <w:p w:rsidR="00880E5D" w:rsidRDefault="00880E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3FA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40A20EE"/>
    <w:multiLevelType w:val="multilevel"/>
    <w:tmpl w:val="F372F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864A97"/>
    <w:multiLevelType w:val="hybridMultilevel"/>
    <w:tmpl w:val="957A16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83872F8"/>
    <w:multiLevelType w:val="hybridMultilevel"/>
    <w:tmpl w:val="0C94C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DD2A1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C4308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EB9748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F240714"/>
    <w:multiLevelType w:val="multilevel"/>
    <w:tmpl w:val="39A012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C842B84"/>
    <w:multiLevelType w:val="hybridMultilevel"/>
    <w:tmpl w:val="53A8C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152A24"/>
    <w:multiLevelType w:val="multilevel"/>
    <w:tmpl w:val="39A012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9085371"/>
    <w:multiLevelType w:val="hybridMultilevel"/>
    <w:tmpl w:val="CD7A40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2A3494"/>
    <w:multiLevelType w:val="multilevel"/>
    <w:tmpl w:val="39A012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F4477AF"/>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3">
    <w:nsid w:val="32313FE9"/>
    <w:multiLevelType w:val="multilevel"/>
    <w:tmpl w:val="F372F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AC2CA8"/>
    <w:multiLevelType w:val="hybridMultilevel"/>
    <w:tmpl w:val="AC189E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4B4167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8DF1145"/>
    <w:multiLevelType w:val="hybridMultilevel"/>
    <w:tmpl w:val="9064CA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42555A"/>
    <w:multiLevelType w:val="multilevel"/>
    <w:tmpl w:val="39A012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E84177E"/>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9">
    <w:nsid w:val="42434F21"/>
    <w:multiLevelType w:val="hybridMultilevel"/>
    <w:tmpl w:val="5E8A6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B0053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48D6A2E"/>
    <w:multiLevelType w:val="hybridMultilevel"/>
    <w:tmpl w:val="638C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AB36C2"/>
    <w:multiLevelType w:val="hybridMultilevel"/>
    <w:tmpl w:val="956C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4B4EC4"/>
    <w:multiLevelType w:val="multilevel"/>
    <w:tmpl w:val="39A012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594F6529"/>
    <w:multiLevelType w:val="hybridMultilevel"/>
    <w:tmpl w:val="261686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AFD676B"/>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6">
    <w:nsid w:val="5C8B03F1"/>
    <w:multiLevelType w:val="multilevel"/>
    <w:tmpl w:val="F372F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9E69F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6D6C1D36"/>
    <w:multiLevelType w:val="hybridMultilevel"/>
    <w:tmpl w:val="AFD86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9B4E2D"/>
    <w:multiLevelType w:val="hybridMultilevel"/>
    <w:tmpl w:val="981030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6"/>
  </w:num>
  <w:num w:numId="3">
    <w:abstractNumId w:val="4"/>
  </w:num>
  <w:num w:numId="4">
    <w:abstractNumId w:val="25"/>
  </w:num>
  <w:num w:numId="5">
    <w:abstractNumId w:val="20"/>
  </w:num>
  <w:num w:numId="6">
    <w:abstractNumId w:val="18"/>
  </w:num>
  <w:num w:numId="7">
    <w:abstractNumId w:val="2"/>
  </w:num>
  <w:num w:numId="8">
    <w:abstractNumId w:val="28"/>
  </w:num>
  <w:num w:numId="9">
    <w:abstractNumId w:val="8"/>
  </w:num>
  <w:num w:numId="10">
    <w:abstractNumId w:val="3"/>
  </w:num>
  <w:num w:numId="11">
    <w:abstractNumId w:val="12"/>
  </w:num>
  <w:num w:numId="12">
    <w:abstractNumId w:val="15"/>
  </w:num>
  <w:num w:numId="13">
    <w:abstractNumId w:val="0"/>
  </w:num>
  <w:num w:numId="14">
    <w:abstractNumId w:val="27"/>
  </w:num>
  <w:num w:numId="15">
    <w:abstractNumId w:val="10"/>
  </w:num>
  <w:num w:numId="16">
    <w:abstractNumId w:val="17"/>
  </w:num>
  <w:num w:numId="17">
    <w:abstractNumId w:val="11"/>
  </w:num>
  <w:num w:numId="18">
    <w:abstractNumId w:val="1"/>
  </w:num>
  <w:num w:numId="19">
    <w:abstractNumId w:val="1"/>
    <w:lvlOverride w:ilvl="0">
      <w:startOverride w:val="2"/>
    </w:lvlOverride>
  </w:num>
  <w:num w:numId="20">
    <w:abstractNumId w:val="1"/>
    <w:lvlOverride w:ilvl="0">
      <w:startOverride w:val="3"/>
    </w:lvlOverride>
  </w:num>
  <w:num w:numId="21">
    <w:abstractNumId w:val="1"/>
    <w:lvlOverride w:ilvl="0">
      <w:startOverride w:val="4"/>
    </w:lvlOverride>
  </w:num>
  <w:num w:numId="22">
    <w:abstractNumId w:val="1"/>
    <w:lvlOverride w:ilvl="0">
      <w:startOverride w:val="5"/>
    </w:lvlOverride>
  </w:num>
  <w:num w:numId="23">
    <w:abstractNumId w:val="1"/>
    <w:lvlOverride w:ilvl="0">
      <w:startOverride w:val="6"/>
    </w:lvlOverride>
  </w:num>
  <w:num w:numId="24">
    <w:abstractNumId w:val="13"/>
  </w:num>
  <w:num w:numId="25">
    <w:abstractNumId w:val="26"/>
  </w:num>
  <w:num w:numId="26">
    <w:abstractNumId w:val="5"/>
  </w:num>
  <w:num w:numId="27">
    <w:abstractNumId w:val="29"/>
  </w:num>
  <w:num w:numId="28">
    <w:abstractNumId w:val="16"/>
  </w:num>
  <w:num w:numId="29">
    <w:abstractNumId w:val="23"/>
  </w:num>
  <w:num w:numId="30">
    <w:abstractNumId w:val="9"/>
  </w:num>
  <w:num w:numId="31">
    <w:abstractNumId w:val="21"/>
  </w:num>
  <w:num w:numId="32">
    <w:abstractNumId w:val="19"/>
  </w:num>
  <w:num w:numId="33">
    <w:abstractNumId w:val="24"/>
  </w:num>
  <w:num w:numId="34">
    <w:abstractNumId w:val="14"/>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8"/>
  <w:proofState w:spelling="clean" w:grammar="clean"/>
  <w:stylePaneFormatFilter w:val="3F01"/>
  <w:defaultTabStop w:val="720"/>
  <w:characterSpacingControl w:val="doNotCompress"/>
  <w:footnotePr>
    <w:footnote w:id="-1"/>
    <w:footnote w:id="0"/>
  </w:footnotePr>
  <w:endnotePr>
    <w:endnote w:id="-1"/>
    <w:endnote w:id="0"/>
  </w:endnotePr>
  <w:compat/>
  <w:rsids>
    <w:rsidRoot w:val="003B65CC"/>
    <w:rsid w:val="00026FCC"/>
    <w:rsid w:val="00031E40"/>
    <w:rsid w:val="0003554A"/>
    <w:rsid w:val="00043FA5"/>
    <w:rsid w:val="00053FEF"/>
    <w:rsid w:val="00063B2E"/>
    <w:rsid w:val="00072B87"/>
    <w:rsid w:val="00073323"/>
    <w:rsid w:val="0007725F"/>
    <w:rsid w:val="000814E5"/>
    <w:rsid w:val="0008646A"/>
    <w:rsid w:val="00097150"/>
    <w:rsid w:val="000A0347"/>
    <w:rsid w:val="000A251E"/>
    <w:rsid w:val="000A5A70"/>
    <w:rsid w:val="000B01F3"/>
    <w:rsid w:val="000C131B"/>
    <w:rsid w:val="000C643F"/>
    <w:rsid w:val="000D02D4"/>
    <w:rsid w:val="000D3936"/>
    <w:rsid w:val="000E1538"/>
    <w:rsid w:val="000E241D"/>
    <w:rsid w:val="00102DB6"/>
    <w:rsid w:val="001040AD"/>
    <w:rsid w:val="00115E88"/>
    <w:rsid w:val="001169C0"/>
    <w:rsid w:val="001274E7"/>
    <w:rsid w:val="0015188C"/>
    <w:rsid w:val="0016121B"/>
    <w:rsid w:val="001664BC"/>
    <w:rsid w:val="00176F5B"/>
    <w:rsid w:val="001822C4"/>
    <w:rsid w:val="001B36EF"/>
    <w:rsid w:val="001B50E8"/>
    <w:rsid w:val="001B5EC4"/>
    <w:rsid w:val="001C0A89"/>
    <w:rsid w:val="001E12BB"/>
    <w:rsid w:val="001E671E"/>
    <w:rsid w:val="002027F7"/>
    <w:rsid w:val="00203353"/>
    <w:rsid w:val="00213577"/>
    <w:rsid w:val="00215ADD"/>
    <w:rsid w:val="00233380"/>
    <w:rsid w:val="00240DDB"/>
    <w:rsid w:val="002428A4"/>
    <w:rsid w:val="00252497"/>
    <w:rsid w:val="00270CAB"/>
    <w:rsid w:val="002770ED"/>
    <w:rsid w:val="00282562"/>
    <w:rsid w:val="002862D7"/>
    <w:rsid w:val="002B5597"/>
    <w:rsid w:val="002D5DBA"/>
    <w:rsid w:val="002E3291"/>
    <w:rsid w:val="002E5B25"/>
    <w:rsid w:val="00303C28"/>
    <w:rsid w:val="0032052B"/>
    <w:rsid w:val="00322850"/>
    <w:rsid w:val="00331568"/>
    <w:rsid w:val="00343984"/>
    <w:rsid w:val="00345DFC"/>
    <w:rsid w:val="003465E0"/>
    <w:rsid w:val="00355C94"/>
    <w:rsid w:val="003766FD"/>
    <w:rsid w:val="003802CC"/>
    <w:rsid w:val="00380437"/>
    <w:rsid w:val="003832B0"/>
    <w:rsid w:val="003900D7"/>
    <w:rsid w:val="00393BE7"/>
    <w:rsid w:val="00397A1D"/>
    <w:rsid w:val="003A2768"/>
    <w:rsid w:val="003A47B0"/>
    <w:rsid w:val="003B084E"/>
    <w:rsid w:val="003B4F18"/>
    <w:rsid w:val="003B65CC"/>
    <w:rsid w:val="003C03B0"/>
    <w:rsid w:val="003C04D1"/>
    <w:rsid w:val="003D220C"/>
    <w:rsid w:val="003D2ED2"/>
    <w:rsid w:val="003D4D36"/>
    <w:rsid w:val="003D68B4"/>
    <w:rsid w:val="003D7405"/>
    <w:rsid w:val="003E2BF8"/>
    <w:rsid w:val="00414136"/>
    <w:rsid w:val="00414828"/>
    <w:rsid w:val="00435E76"/>
    <w:rsid w:val="00460CE5"/>
    <w:rsid w:val="00466804"/>
    <w:rsid w:val="00485EFC"/>
    <w:rsid w:val="004954AD"/>
    <w:rsid w:val="0049787D"/>
    <w:rsid w:val="004A06A7"/>
    <w:rsid w:val="004B2E4D"/>
    <w:rsid w:val="004C2833"/>
    <w:rsid w:val="004C37C6"/>
    <w:rsid w:val="004C634D"/>
    <w:rsid w:val="004D13E3"/>
    <w:rsid w:val="004E22F1"/>
    <w:rsid w:val="004E37EC"/>
    <w:rsid w:val="004F023B"/>
    <w:rsid w:val="004F3439"/>
    <w:rsid w:val="00503C0D"/>
    <w:rsid w:val="0050778C"/>
    <w:rsid w:val="00511540"/>
    <w:rsid w:val="00513E15"/>
    <w:rsid w:val="005162F6"/>
    <w:rsid w:val="00516572"/>
    <w:rsid w:val="005204F2"/>
    <w:rsid w:val="00521700"/>
    <w:rsid w:val="005335C4"/>
    <w:rsid w:val="00542075"/>
    <w:rsid w:val="005461F8"/>
    <w:rsid w:val="005677C2"/>
    <w:rsid w:val="0057093F"/>
    <w:rsid w:val="005819A8"/>
    <w:rsid w:val="0058363A"/>
    <w:rsid w:val="00590325"/>
    <w:rsid w:val="00593208"/>
    <w:rsid w:val="00596F57"/>
    <w:rsid w:val="005A10AF"/>
    <w:rsid w:val="005A4B15"/>
    <w:rsid w:val="005B02E2"/>
    <w:rsid w:val="005B459A"/>
    <w:rsid w:val="005C7A1B"/>
    <w:rsid w:val="005E0130"/>
    <w:rsid w:val="005E398A"/>
    <w:rsid w:val="005F5B3B"/>
    <w:rsid w:val="00602D85"/>
    <w:rsid w:val="00613DAC"/>
    <w:rsid w:val="006158CC"/>
    <w:rsid w:val="006231A0"/>
    <w:rsid w:val="006325AA"/>
    <w:rsid w:val="00636AFD"/>
    <w:rsid w:val="0064379A"/>
    <w:rsid w:val="00652EA4"/>
    <w:rsid w:val="00681DA0"/>
    <w:rsid w:val="00686384"/>
    <w:rsid w:val="00691995"/>
    <w:rsid w:val="006938B5"/>
    <w:rsid w:val="00694B8C"/>
    <w:rsid w:val="00696C06"/>
    <w:rsid w:val="006B1608"/>
    <w:rsid w:val="006B3A3E"/>
    <w:rsid w:val="006E4F3E"/>
    <w:rsid w:val="006F0484"/>
    <w:rsid w:val="006F4C73"/>
    <w:rsid w:val="00712250"/>
    <w:rsid w:val="0071271F"/>
    <w:rsid w:val="00713699"/>
    <w:rsid w:val="007307C8"/>
    <w:rsid w:val="00733D66"/>
    <w:rsid w:val="00740215"/>
    <w:rsid w:val="007623A8"/>
    <w:rsid w:val="0076754F"/>
    <w:rsid w:val="007751FB"/>
    <w:rsid w:val="007833AB"/>
    <w:rsid w:val="00784D92"/>
    <w:rsid w:val="0078750E"/>
    <w:rsid w:val="00796196"/>
    <w:rsid w:val="00796962"/>
    <w:rsid w:val="007A3B91"/>
    <w:rsid w:val="007A5A58"/>
    <w:rsid w:val="007A74CD"/>
    <w:rsid w:val="00801386"/>
    <w:rsid w:val="008220E8"/>
    <w:rsid w:val="00824910"/>
    <w:rsid w:val="00826EC6"/>
    <w:rsid w:val="00827313"/>
    <w:rsid w:val="008303E0"/>
    <w:rsid w:val="008315A4"/>
    <w:rsid w:val="008317AE"/>
    <w:rsid w:val="008346B8"/>
    <w:rsid w:val="00837E45"/>
    <w:rsid w:val="0084320F"/>
    <w:rsid w:val="00847D3C"/>
    <w:rsid w:val="00864A78"/>
    <w:rsid w:val="0088066B"/>
    <w:rsid w:val="00880E5D"/>
    <w:rsid w:val="008830D5"/>
    <w:rsid w:val="0089216E"/>
    <w:rsid w:val="008950A0"/>
    <w:rsid w:val="00895DD7"/>
    <w:rsid w:val="008A0474"/>
    <w:rsid w:val="008B611C"/>
    <w:rsid w:val="008D1BF5"/>
    <w:rsid w:val="008D5979"/>
    <w:rsid w:val="008F7904"/>
    <w:rsid w:val="0091157D"/>
    <w:rsid w:val="00921184"/>
    <w:rsid w:val="00933FDA"/>
    <w:rsid w:val="00937036"/>
    <w:rsid w:val="0095209B"/>
    <w:rsid w:val="00952885"/>
    <w:rsid w:val="009575E0"/>
    <w:rsid w:val="009606CD"/>
    <w:rsid w:val="00967583"/>
    <w:rsid w:val="00983C09"/>
    <w:rsid w:val="009A13DE"/>
    <w:rsid w:val="009A2CEC"/>
    <w:rsid w:val="009A3DEB"/>
    <w:rsid w:val="009B2AF9"/>
    <w:rsid w:val="009B4794"/>
    <w:rsid w:val="009C15A6"/>
    <w:rsid w:val="009C2FF8"/>
    <w:rsid w:val="009C75FC"/>
    <w:rsid w:val="009D0CBE"/>
    <w:rsid w:val="009D6E35"/>
    <w:rsid w:val="009E00FF"/>
    <w:rsid w:val="009E4763"/>
    <w:rsid w:val="009E62C7"/>
    <w:rsid w:val="009F6D94"/>
    <w:rsid w:val="00A06221"/>
    <w:rsid w:val="00A0754C"/>
    <w:rsid w:val="00A11D1E"/>
    <w:rsid w:val="00A11F79"/>
    <w:rsid w:val="00A21D92"/>
    <w:rsid w:val="00A26E5B"/>
    <w:rsid w:val="00A81B62"/>
    <w:rsid w:val="00A84AA7"/>
    <w:rsid w:val="00A85EA4"/>
    <w:rsid w:val="00A97A3D"/>
    <w:rsid w:val="00AB0965"/>
    <w:rsid w:val="00AD785B"/>
    <w:rsid w:val="00AE0E55"/>
    <w:rsid w:val="00AF642F"/>
    <w:rsid w:val="00B0096C"/>
    <w:rsid w:val="00B07D92"/>
    <w:rsid w:val="00B34860"/>
    <w:rsid w:val="00B515E9"/>
    <w:rsid w:val="00B63E52"/>
    <w:rsid w:val="00B7065F"/>
    <w:rsid w:val="00B73FAE"/>
    <w:rsid w:val="00B76A40"/>
    <w:rsid w:val="00B81019"/>
    <w:rsid w:val="00B81F08"/>
    <w:rsid w:val="00B91448"/>
    <w:rsid w:val="00BB3BF2"/>
    <w:rsid w:val="00BB4E3B"/>
    <w:rsid w:val="00BC220C"/>
    <w:rsid w:val="00BC6FEB"/>
    <w:rsid w:val="00BE7120"/>
    <w:rsid w:val="00BF5D94"/>
    <w:rsid w:val="00BF7105"/>
    <w:rsid w:val="00C225CB"/>
    <w:rsid w:val="00C226DB"/>
    <w:rsid w:val="00C2382B"/>
    <w:rsid w:val="00C2714E"/>
    <w:rsid w:val="00C30D2E"/>
    <w:rsid w:val="00C41F83"/>
    <w:rsid w:val="00C42EA0"/>
    <w:rsid w:val="00C6458B"/>
    <w:rsid w:val="00C90C26"/>
    <w:rsid w:val="00C92163"/>
    <w:rsid w:val="00CA2A02"/>
    <w:rsid w:val="00CC0E86"/>
    <w:rsid w:val="00CC1C66"/>
    <w:rsid w:val="00CC2EE0"/>
    <w:rsid w:val="00CC79F7"/>
    <w:rsid w:val="00CD116B"/>
    <w:rsid w:val="00CD7A59"/>
    <w:rsid w:val="00CE0FE7"/>
    <w:rsid w:val="00CE14C2"/>
    <w:rsid w:val="00CE639D"/>
    <w:rsid w:val="00CF3E8F"/>
    <w:rsid w:val="00D06397"/>
    <w:rsid w:val="00D24E37"/>
    <w:rsid w:val="00D25F67"/>
    <w:rsid w:val="00D30D9D"/>
    <w:rsid w:val="00D31D63"/>
    <w:rsid w:val="00D34641"/>
    <w:rsid w:val="00D4657B"/>
    <w:rsid w:val="00D50B86"/>
    <w:rsid w:val="00D56D64"/>
    <w:rsid w:val="00D57516"/>
    <w:rsid w:val="00D60C79"/>
    <w:rsid w:val="00D63B9F"/>
    <w:rsid w:val="00D86DCD"/>
    <w:rsid w:val="00DA217E"/>
    <w:rsid w:val="00DA2DE2"/>
    <w:rsid w:val="00DA4E3A"/>
    <w:rsid w:val="00DD00A2"/>
    <w:rsid w:val="00DE44E1"/>
    <w:rsid w:val="00DE4A2A"/>
    <w:rsid w:val="00DF003C"/>
    <w:rsid w:val="00E1338E"/>
    <w:rsid w:val="00E14716"/>
    <w:rsid w:val="00E22C7E"/>
    <w:rsid w:val="00E2635B"/>
    <w:rsid w:val="00E26588"/>
    <w:rsid w:val="00E32741"/>
    <w:rsid w:val="00E34B0D"/>
    <w:rsid w:val="00E41928"/>
    <w:rsid w:val="00E66E0C"/>
    <w:rsid w:val="00E71A23"/>
    <w:rsid w:val="00E72B18"/>
    <w:rsid w:val="00E756F8"/>
    <w:rsid w:val="00E76280"/>
    <w:rsid w:val="00E8014D"/>
    <w:rsid w:val="00E813FB"/>
    <w:rsid w:val="00E85E30"/>
    <w:rsid w:val="00E96502"/>
    <w:rsid w:val="00E97753"/>
    <w:rsid w:val="00EA7224"/>
    <w:rsid w:val="00EB2C9B"/>
    <w:rsid w:val="00EB625E"/>
    <w:rsid w:val="00EC3D6C"/>
    <w:rsid w:val="00EC4675"/>
    <w:rsid w:val="00EC5240"/>
    <w:rsid w:val="00ED6AD6"/>
    <w:rsid w:val="00ED6C27"/>
    <w:rsid w:val="00EE0689"/>
    <w:rsid w:val="00F017AD"/>
    <w:rsid w:val="00F20E04"/>
    <w:rsid w:val="00F30A81"/>
    <w:rsid w:val="00F35552"/>
    <w:rsid w:val="00F440D2"/>
    <w:rsid w:val="00F517D0"/>
    <w:rsid w:val="00F57BAB"/>
    <w:rsid w:val="00F66570"/>
    <w:rsid w:val="00F7466E"/>
    <w:rsid w:val="00FB5A3A"/>
    <w:rsid w:val="00FB5AC5"/>
    <w:rsid w:val="00FC7027"/>
    <w:rsid w:val="00FC7DEC"/>
    <w:rsid w:val="00FD553B"/>
    <w:rsid w:val="00FF5C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3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85EA4"/>
    <w:rPr>
      <w:b/>
      <w:bCs/>
      <w:sz w:val="20"/>
      <w:szCs w:val="20"/>
    </w:rPr>
  </w:style>
  <w:style w:type="table" w:styleId="TableGrid">
    <w:name w:val="Table Grid"/>
    <w:basedOn w:val="TableNormal"/>
    <w:rsid w:val="00E32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950A0"/>
    <w:rPr>
      <w:rFonts w:ascii="Times New Roman" w:hAnsi="Times New Roman"/>
      <w:color w:val="800080"/>
      <w:sz w:val="20"/>
      <w:u w:val="single"/>
    </w:rPr>
  </w:style>
  <w:style w:type="character" w:customStyle="1" w:styleId="Style10ptBoldCentered">
    <w:name w:val="Style 10 pt Bold Centered"/>
    <w:basedOn w:val="DefaultParagraphFont"/>
    <w:rsid w:val="008950A0"/>
    <w:rPr>
      <w:b/>
      <w:bCs/>
      <w:sz w:val="20"/>
      <w:szCs w:val="20"/>
    </w:rPr>
  </w:style>
  <w:style w:type="paragraph" w:styleId="NormalWeb">
    <w:name w:val="Normal (Web)"/>
    <w:basedOn w:val="Normal"/>
    <w:uiPriority w:val="99"/>
    <w:unhideWhenUsed/>
    <w:rsid w:val="00E76280"/>
    <w:pPr>
      <w:spacing w:before="100" w:beforeAutospacing="1" w:after="100" w:afterAutospacing="1"/>
    </w:pPr>
  </w:style>
  <w:style w:type="paragraph" w:styleId="BodyTextIndent">
    <w:name w:val="Body Text Indent"/>
    <w:basedOn w:val="Normal"/>
    <w:link w:val="BodyTextIndentChar"/>
    <w:rsid w:val="003D4D36"/>
    <w:pPr>
      <w:ind w:left="720"/>
    </w:pPr>
    <w:rPr>
      <w:szCs w:val="20"/>
    </w:rPr>
  </w:style>
  <w:style w:type="character" w:customStyle="1" w:styleId="BodyTextIndentChar">
    <w:name w:val="Body Text Indent Char"/>
    <w:basedOn w:val="DefaultParagraphFont"/>
    <w:link w:val="BodyTextIndent"/>
    <w:rsid w:val="003D4D36"/>
    <w:rPr>
      <w:sz w:val="24"/>
    </w:rPr>
  </w:style>
  <w:style w:type="paragraph" w:styleId="Header">
    <w:name w:val="header"/>
    <w:basedOn w:val="Normal"/>
    <w:link w:val="HeaderChar"/>
    <w:uiPriority w:val="99"/>
    <w:rsid w:val="0091157D"/>
    <w:pPr>
      <w:tabs>
        <w:tab w:val="center" w:pos="4680"/>
        <w:tab w:val="right" w:pos="9360"/>
      </w:tabs>
    </w:pPr>
  </w:style>
  <w:style w:type="character" w:customStyle="1" w:styleId="HeaderChar">
    <w:name w:val="Header Char"/>
    <w:basedOn w:val="DefaultParagraphFont"/>
    <w:link w:val="Header"/>
    <w:uiPriority w:val="99"/>
    <w:rsid w:val="0091157D"/>
    <w:rPr>
      <w:sz w:val="24"/>
      <w:szCs w:val="24"/>
    </w:rPr>
  </w:style>
  <w:style w:type="paragraph" w:styleId="Footer">
    <w:name w:val="footer"/>
    <w:basedOn w:val="Normal"/>
    <w:link w:val="FooterChar"/>
    <w:rsid w:val="0091157D"/>
    <w:pPr>
      <w:tabs>
        <w:tab w:val="center" w:pos="4680"/>
        <w:tab w:val="right" w:pos="9360"/>
      </w:tabs>
    </w:pPr>
  </w:style>
  <w:style w:type="character" w:customStyle="1" w:styleId="FooterChar">
    <w:name w:val="Footer Char"/>
    <w:basedOn w:val="DefaultParagraphFont"/>
    <w:link w:val="Footer"/>
    <w:rsid w:val="0091157D"/>
    <w:rPr>
      <w:sz w:val="24"/>
      <w:szCs w:val="24"/>
    </w:rPr>
  </w:style>
  <w:style w:type="paragraph" w:styleId="BalloonText">
    <w:name w:val="Balloon Text"/>
    <w:basedOn w:val="Normal"/>
    <w:link w:val="BalloonTextChar"/>
    <w:rsid w:val="008315A4"/>
    <w:rPr>
      <w:rFonts w:ascii="Tahoma" w:hAnsi="Tahoma" w:cs="Tahoma"/>
      <w:sz w:val="16"/>
      <w:szCs w:val="16"/>
    </w:rPr>
  </w:style>
  <w:style w:type="character" w:customStyle="1" w:styleId="BalloonTextChar">
    <w:name w:val="Balloon Text Char"/>
    <w:basedOn w:val="DefaultParagraphFont"/>
    <w:link w:val="BalloonText"/>
    <w:rsid w:val="008315A4"/>
    <w:rPr>
      <w:rFonts w:ascii="Tahoma" w:hAnsi="Tahoma" w:cs="Tahoma"/>
      <w:sz w:val="16"/>
      <w:szCs w:val="16"/>
    </w:rPr>
  </w:style>
  <w:style w:type="paragraph" w:styleId="ListParagraph">
    <w:name w:val="List Paragraph"/>
    <w:basedOn w:val="Normal"/>
    <w:uiPriority w:val="34"/>
    <w:qFormat/>
    <w:rsid w:val="008F7904"/>
    <w:pPr>
      <w:ind w:left="720"/>
      <w:contextualSpacing/>
    </w:pPr>
  </w:style>
</w:styles>
</file>

<file path=word/webSettings.xml><?xml version="1.0" encoding="utf-8"?>
<w:webSettings xmlns:r="http://schemas.openxmlformats.org/officeDocument/2006/relationships" xmlns:w="http://schemas.openxmlformats.org/wordprocessingml/2006/main">
  <w:divs>
    <w:div w:id="40517540">
      <w:bodyDiv w:val="1"/>
      <w:marLeft w:val="0"/>
      <w:marRight w:val="0"/>
      <w:marTop w:val="0"/>
      <w:marBottom w:val="0"/>
      <w:divBdr>
        <w:top w:val="none" w:sz="0" w:space="0" w:color="auto"/>
        <w:left w:val="none" w:sz="0" w:space="0" w:color="auto"/>
        <w:bottom w:val="none" w:sz="0" w:space="0" w:color="auto"/>
        <w:right w:val="none" w:sz="0" w:space="0" w:color="auto"/>
      </w:divBdr>
    </w:div>
    <w:div w:id="119492818">
      <w:bodyDiv w:val="1"/>
      <w:marLeft w:val="0"/>
      <w:marRight w:val="0"/>
      <w:marTop w:val="0"/>
      <w:marBottom w:val="0"/>
      <w:divBdr>
        <w:top w:val="none" w:sz="0" w:space="0" w:color="auto"/>
        <w:left w:val="none" w:sz="0" w:space="0" w:color="auto"/>
        <w:bottom w:val="none" w:sz="0" w:space="0" w:color="auto"/>
        <w:right w:val="none" w:sz="0" w:space="0" w:color="auto"/>
      </w:divBdr>
    </w:div>
    <w:div w:id="232738445">
      <w:bodyDiv w:val="1"/>
      <w:marLeft w:val="0"/>
      <w:marRight w:val="0"/>
      <w:marTop w:val="0"/>
      <w:marBottom w:val="0"/>
      <w:divBdr>
        <w:top w:val="none" w:sz="0" w:space="0" w:color="auto"/>
        <w:left w:val="none" w:sz="0" w:space="0" w:color="auto"/>
        <w:bottom w:val="none" w:sz="0" w:space="0" w:color="auto"/>
        <w:right w:val="none" w:sz="0" w:space="0" w:color="auto"/>
      </w:divBdr>
    </w:div>
    <w:div w:id="1016689908">
      <w:bodyDiv w:val="1"/>
      <w:marLeft w:val="0"/>
      <w:marRight w:val="0"/>
      <w:marTop w:val="0"/>
      <w:marBottom w:val="0"/>
      <w:divBdr>
        <w:top w:val="none" w:sz="0" w:space="0" w:color="auto"/>
        <w:left w:val="none" w:sz="0" w:space="0" w:color="auto"/>
        <w:bottom w:val="none" w:sz="0" w:space="0" w:color="auto"/>
        <w:right w:val="none" w:sz="0" w:space="0" w:color="auto"/>
      </w:divBdr>
    </w:div>
    <w:div w:id="1226450152">
      <w:bodyDiv w:val="1"/>
      <w:marLeft w:val="0"/>
      <w:marRight w:val="0"/>
      <w:marTop w:val="0"/>
      <w:marBottom w:val="0"/>
      <w:divBdr>
        <w:top w:val="none" w:sz="0" w:space="0" w:color="auto"/>
        <w:left w:val="none" w:sz="0" w:space="0" w:color="auto"/>
        <w:bottom w:val="none" w:sz="0" w:space="0" w:color="auto"/>
        <w:right w:val="none" w:sz="0" w:space="0" w:color="auto"/>
      </w:divBdr>
    </w:div>
    <w:div w:id="1298684759">
      <w:bodyDiv w:val="1"/>
      <w:marLeft w:val="0"/>
      <w:marRight w:val="0"/>
      <w:marTop w:val="0"/>
      <w:marBottom w:val="0"/>
      <w:divBdr>
        <w:top w:val="none" w:sz="0" w:space="0" w:color="auto"/>
        <w:left w:val="none" w:sz="0" w:space="0" w:color="auto"/>
        <w:bottom w:val="none" w:sz="0" w:space="0" w:color="auto"/>
        <w:right w:val="none" w:sz="0" w:space="0" w:color="auto"/>
      </w:divBdr>
    </w:div>
    <w:div w:id="1378428965">
      <w:bodyDiv w:val="1"/>
      <w:marLeft w:val="0"/>
      <w:marRight w:val="0"/>
      <w:marTop w:val="0"/>
      <w:marBottom w:val="0"/>
      <w:divBdr>
        <w:top w:val="none" w:sz="0" w:space="0" w:color="auto"/>
        <w:left w:val="none" w:sz="0" w:space="0" w:color="auto"/>
        <w:bottom w:val="none" w:sz="0" w:space="0" w:color="auto"/>
        <w:right w:val="none" w:sz="0" w:space="0" w:color="auto"/>
      </w:divBdr>
    </w:div>
    <w:div w:id="1593271836">
      <w:bodyDiv w:val="1"/>
      <w:marLeft w:val="0"/>
      <w:marRight w:val="0"/>
      <w:marTop w:val="0"/>
      <w:marBottom w:val="0"/>
      <w:divBdr>
        <w:top w:val="none" w:sz="0" w:space="0" w:color="auto"/>
        <w:left w:val="none" w:sz="0" w:space="0" w:color="auto"/>
        <w:bottom w:val="none" w:sz="0" w:space="0" w:color="auto"/>
        <w:right w:val="none" w:sz="0" w:space="0" w:color="auto"/>
      </w:divBdr>
      <w:divsChild>
        <w:div w:id="2099711903">
          <w:marLeft w:val="0"/>
          <w:marRight w:val="0"/>
          <w:marTop w:val="0"/>
          <w:marBottom w:val="0"/>
          <w:divBdr>
            <w:top w:val="none" w:sz="0" w:space="0" w:color="auto"/>
            <w:left w:val="none" w:sz="0" w:space="0" w:color="auto"/>
            <w:bottom w:val="none" w:sz="0" w:space="0" w:color="auto"/>
            <w:right w:val="none" w:sz="0" w:space="0" w:color="auto"/>
          </w:divBdr>
          <w:divsChild>
            <w:div w:id="62995881">
              <w:marLeft w:val="0"/>
              <w:marRight w:val="0"/>
              <w:marTop w:val="0"/>
              <w:marBottom w:val="0"/>
              <w:divBdr>
                <w:top w:val="none" w:sz="0" w:space="0" w:color="auto"/>
                <w:left w:val="none" w:sz="0" w:space="0" w:color="auto"/>
                <w:bottom w:val="none" w:sz="0" w:space="0" w:color="auto"/>
                <w:right w:val="none" w:sz="0" w:space="0" w:color="auto"/>
              </w:divBdr>
            </w:div>
            <w:div w:id="297227192">
              <w:marLeft w:val="0"/>
              <w:marRight w:val="0"/>
              <w:marTop w:val="0"/>
              <w:marBottom w:val="0"/>
              <w:divBdr>
                <w:top w:val="none" w:sz="0" w:space="0" w:color="auto"/>
                <w:left w:val="none" w:sz="0" w:space="0" w:color="auto"/>
                <w:bottom w:val="none" w:sz="0" w:space="0" w:color="auto"/>
                <w:right w:val="none" w:sz="0" w:space="0" w:color="auto"/>
              </w:divBdr>
            </w:div>
            <w:div w:id="612596189">
              <w:marLeft w:val="0"/>
              <w:marRight w:val="0"/>
              <w:marTop w:val="0"/>
              <w:marBottom w:val="0"/>
              <w:divBdr>
                <w:top w:val="none" w:sz="0" w:space="0" w:color="auto"/>
                <w:left w:val="none" w:sz="0" w:space="0" w:color="auto"/>
                <w:bottom w:val="none" w:sz="0" w:space="0" w:color="auto"/>
                <w:right w:val="none" w:sz="0" w:space="0" w:color="auto"/>
              </w:divBdr>
            </w:div>
            <w:div w:id="627705138">
              <w:marLeft w:val="0"/>
              <w:marRight w:val="0"/>
              <w:marTop w:val="0"/>
              <w:marBottom w:val="0"/>
              <w:divBdr>
                <w:top w:val="none" w:sz="0" w:space="0" w:color="auto"/>
                <w:left w:val="none" w:sz="0" w:space="0" w:color="auto"/>
                <w:bottom w:val="none" w:sz="0" w:space="0" w:color="auto"/>
                <w:right w:val="none" w:sz="0" w:space="0" w:color="auto"/>
              </w:divBdr>
            </w:div>
            <w:div w:id="800344053">
              <w:marLeft w:val="0"/>
              <w:marRight w:val="0"/>
              <w:marTop w:val="0"/>
              <w:marBottom w:val="0"/>
              <w:divBdr>
                <w:top w:val="none" w:sz="0" w:space="0" w:color="auto"/>
                <w:left w:val="none" w:sz="0" w:space="0" w:color="auto"/>
                <w:bottom w:val="none" w:sz="0" w:space="0" w:color="auto"/>
                <w:right w:val="none" w:sz="0" w:space="0" w:color="auto"/>
              </w:divBdr>
            </w:div>
            <w:div w:id="987244469">
              <w:marLeft w:val="0"/>
              <w:marRight w:val="0"/>
              <w:marTop w:val="0"/>
              <w:marBottom w:val="0"/>
              <w:divBdr>
                <w:top w:val="none" w:sz="0" w:space="0" w:color="auto"/>
                <w:left w:val="none" w:sz="0" w:space="0" w:color="auto"/>
                <w:bottom w:val="none" w:sz="0" w:space="0" w:color="auto"/>
                <w:right w:val="none" w:sz="0" w:space="0" w:color="auto"/>
              </w:divBdr>
            </w:div>
            <w:div w:id="1214200216">
              <w:marLeft w:val="0"/>
              <w:marRight w:val="0"/>
              <w:marTop w:val="0"/>
              <w:marBottom w:val="0"/>
              <w:divBdr>
                <w:top w:val="none" w:sz="0" w:space="0" w:color="auto"/>
                <w:left w:val="none" w:sz="0" w:space="0" w:color="auto"/>
                <w:bottom w:val="none" w:sz="0" w:space="0" w:color="auto"/>
                <w:right w:val="none" w:sz="0" w:space="0" w:color="auto"/>
              </w:divBdr>
            </w:div>
            <w:div w:id="1278875972">
              <w:marLeft w:val="0"/>
              <w:marRight w:val="0"/>
              <w:marTop w:val="0"/>
              <w:marBottom w:val="0"/>
              <w:divBdr>
                <w:top w:val="none" w:sz="0" w:space="0" w:color="auto"/>
                <w:left w:val="none" w:sz="0" w:space="0" w:color="auto"/>
                <w:bottom w:val="none" w:sz="0" w:space="0" w:color="auto"/>
                <w:right w:val="none" w:sz="0" w:space="0" w:color="auto"/>
              </w:divBdr>
            </w:div>
            <w:div w:id="1345861385">
              <w:marLeft w:val="0"/>
              <w:marRight w:val="0"/>
              <w:marTop w:val="0"/>
              <w:marBottom w:val="0"/>
              <w:divBdr>
                <w:top w:val="none" w:sz="0" w:space="0" w:color="auto"/>
                <w:left w:val="none" w:sz="0" w:space="0" w:color="auto"/>
                <w:bottom w:val="none" w:sz="0" w:space="0" w:color="auto"/>
                <w:right w:val="none" w:sz="0" w:space="0" w:color="auto"/>
              </w:divBdr>
            </w:div>
            <w:div w:id="1361737923">
              <w:marLeft w:val="0"/>
              <w:marRight w:val="0"/>
              <w:marTop w:val="0"/>
              <w:marBottom w:val="0"/>
              <w:divBdr>
                <w:top w:val="none" w:sz="0" w:space="0" w:color="auto"/>
                <w:left w:val="none" w:sz="0" w:space="0" w:color="auto"/>
                <w:bottom w:val="none" w:sz="0" w:space="0" w:color="auto"/>
                <w:right w:val="none" w:sz="0" w:space="0" w:color="auto"/>
              </w:divBdr>
            </w:div>
            <w:div w:id="1389648605">
              <w:marLeft w:val="0"/>
              <w:marRight w:val="0"/>
              <w:marTop w:val="0"/>
              <w:marBottom w:val="0"/>
              <w:divBdr>
                <w:top w:val="none" w:sz="0" w:space="0" w:color="auto"/>
                <w:left w:val="none" w:sz="0" w:space="0" w:color="auto"/>
                <w:bottom w:val="none" w:sz="0" w:space="0" w:color="auto"/>
                <w:right w:val="none" w:sz="0" w:space="0" w:color="auto"/>
              </w:divBdr>
            </w:div>
            <w:div w:id="1710372506">
              <w:marLeft w:val="0"/>
              <w:marRight w:val="0"/>
              <w:marTop w:val="0"/>
              <w:marBottom w:val="0"/>
              <w:divBdr>
                <w:top w:val="none" w:sz="0" w:space="0" w:color="auto"/>
                <w:left w:val="none" w:sz="0" w:space="0" w:color="auto"/>
                <w:bottom w:val="none" w:sz="0" w:space="0" w:color="auto"/>
                <w:right w:val="none" w:sz="0" w:space="0" w:color="auto"/>
              </w:divBdr>
            </w:div>
            <w:div w:id="1724019889">
              <w:marLeft w:val="0"/>
              <w:marRight w:val="0"/>
              <w:marTop w:val="0"/>
              <w:marBottom w:val="0"/>
              <w:divBdr>
                <w:top w:val="none" w:sz="0" w:space="0" w:color="auto"/>
                <w:left w:val="none" w:sz="0" w:space="0" w:color="auto"/>
                <w:bottom w:val="none" w:sz="0" w:space="0" w:color="auto"/>
                <w:right w:val="none" w:sz="0" w:space="0" w:color="auto"/>
              </w:divBdr>
            </w:div>
            <w:div w:id="1897737855">
              <w:marLeft w:val="0"/>
              <w:marRight w:val="0"/>
              <w:marTop w:val="0"/>
              <w:marBottom w:val="0"/>
              <w:divBdr>
                <w:top w:val="none" w:sz="0" w:space="0" w:color="auto"/>
                <w:left w:val="none" w:sz="0" w:space="0" w:color="auto"/>
                <w:bottom w:val="none" w:sz="0" w:space="0" w:color="auto"/>
                <w:right w:val="none" w:sz="0" w:space="0" w:color="auto"/>
              </w:divBdr>
            </w:div>
            <w:div w:id="2010789778">
              <w:marLeft w:val="0"/>
              <w:marRight w:val="0"/>
              <w:marTop w:val="0"/>
              <w:marBottom w:val="0"/>
              <w:divBdr>
                <w:top w:val="none" w:sz="0" w:space="0" w:color="auto"/>
                <w:left w:val="none" w:sz="0" w:space="0" w:color="auto"/>
                <w:bottom w:val="none" w:sz="0" w:space="0" w:color="auto"/>
                <w:right w:val="none" w:sz="0" w:space="0" w:color="auto"/>
              </w:divBdr>
            </w:div>
            <w:div w:id="21297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vt:lpstr>
    </vt:vector>
  </TitlesOfParts>
  <Company>Ligo</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Richard Abbott</dc:creator>
  <cp:keywords/>
  <dc:description/>
  <cp:lastModifiedBy>Richard Abbott</cp:lastModifiedBy>
  <cp:revision>5</cp:revision>
  <cp:lastPrinted>2012-03-22T23:50:00Z</cp:lastPrinted>
  <dcterms:created xsi:type="dcterms:W3CDTF">2012-03-22T22:29:00Z</dcterms:created>
  <dcterms:modified xsi:type="dcterms:W3CDTF">2012-03-22T23:53:00Z</dcterms:modified>
</cp:coreProperties>
</file>