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618"/>
        <w:gridCol w:w="900"/>
        <w:gridCol w:w="630"/>
        <w:gridCol w:w="1440"/>
        <w:gridCol w:w="720"/>
        <w:gridCol w:w="810"/>
        <w:gridCol w:w="720"/>
        <w:gridCol w:w="990"/>
      </w:tblGrid>
      <w:tr w:rsidR="00735CE9">
        <w:tc>
          <w:tcPr>
            <w:tcW w:w="3618" w:type="dxa"/>
          </w:tcPr>
          <w:p w:rsidR="00735CE9" w:rsidRDefault="00735C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900" w:type="dxa"/>
            <w:tcBorders>
              <w:right w:val="nil"/>
            </w:tcBorders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63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440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720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810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  <w:tc>
          <w:tcPr>
            <w:tcW w:w="720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</w:t>
            </w:r>
          </w:p>
        </w:tc>
        <w:tc>
          <w:tcPr>
            <w:tcW w:w="990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735CE9">
        <w:tc>
          <w:tcPr>
            <w:tcW w:w="3618" w:type="dxa"/>
          </w:tcPr>
          <w:p w:rsidR="00735CE9" w:rsidRDefault="00735CE9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</w:t>
            </w:r>
            <w:r w:rsidR="002F1797">
              <w:rPr>
                <w:rFonts w:ascii="Arial Narrow" w:hAnsi="Arial Narrow"/>
                <w:b/>
              </w:rPr>
              <w:t xml:space="preserve"> M. R. Smith</w:t>
            </w:r>
            <w:r w:rsidR="00D6684D">
              <w:rPr>
                <w:rFonts w:ascii="Arial Narrow" w:hAnsi="Arial Narrow"/>
                <w:b/>
              </w:rPr>
              <w:t>, P. Fritschel</w:t>
            </w:r>
          </w:p>
        </w:tc>
        <w:tc>
          <w:tcPr>
            <w:tcW w:w="900" w:type="dxa"/>
            <w:tcBorders>
              <w:right w:val="nil"/>
            </w:tcBorders>
          </w:tcPr>
          <w:p w:rsidR="00735CE9" w:rsidRPr="00A36BEB" w:rsidRDefault="00D6684D">
            <w:pPr>
              <w:rPr>
                <w:b/>
              </w:rPr>
            </w:pPr>
            <w:r>
              <w:rPr>
                <w:b/>
              </w:rPr>
              <w:t>3/17</w:t>
            </w:r>
            <w:r w:rsidR="000A5B96" w:rsidRPr="00A36BEB">
              <w:rPr>
                <w:b/>
              </w:rPr>
              <w:t>/1</w:t>
            </w:r>
            <w:r w:rsidR="00513F43"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5CE9" w:rsidRDefault="000A5B96">
            <w:pPr>
              <w:rPr>
                <w:b/>
              </w:rPr>
            </w:pPr>
            <w:r>
              <w:rPr>
                <w:b/>
              </w:rPr>
              <w:t>V</w:t>
            </w:r>
            <w:r w:rsidR="00D6684D">
              <w:rPr>
                <w:b/>
              </w:rPr>
              <w:t>5</w:t>
            </w:r>
          </w:p>
        </w:tc>
        <w:tc>
          <w:tcPr>
            <w:tcW w:w="1440" w:type="dxa"/>
          </w:tcPr>
          <w:p w:rsidR="00735CE9" w:rsidRDefault="00FC3297" w:rsidP="00513F43">
            <w:pPr>
              <w:rPr>
                <w:b/>
              </w:rPr>
            </w:pPr>
            <w:r>
              <w:rPr>
                <w:b/>
                <w:bCs/>
              </w:rPr>
              <w:t>E1100245</w:t>
            </w: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81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990" w:type="dxa"/>
          </w:tcPr>
          <w:p w:rsidR="00735CE9" w:rsidRPr="00A36BEB" w:rsidRDefault="00735CE9">
            <w:pPr>
              <w:rPr>
                <w:b/>
              </w:rPr>
            </w:pPr>
          </w:p>
        </w:tc>
      </w:tr>
      <w:tr w:rsidR="00735CE9">
        <w:tc>
          <w:tcPr>
            <w:tcW w:w="3618" w:type="dxa"/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900" w:type="dxa"/>
            <w:tcBorders>
              <w:right w:val="nil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144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81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990" w:type="dxa"/>
          </w:tcPr>
          <w:p w:rsidR="00735CE9" w:rsidRDefault="00735CE9">
            <w:pPr>
              <w:rPr>
                <w:b/>
              </w:rPr>
            </w:pPr>
          </w:p>
        </w:tc>
      </w:tr>
      <w:tr w:rsidR="00735CE9">
        <w:tc>
          <w:tcPr>
            <w:tcW w:w="3618" w:type="dxa"/>
            <w:tcBorders>
              <w:bottom w:val="nil"/>
            </w:tcBorders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APPROVED: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144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81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990" w:type="dxa"/>
          </w:tcPr>
          <w:p w:rsidR="00735CE9" w:rsidRDefault="00735CE9">
            <w:pPr>
              <w:rPr>
                <w:b/>
              </w:rPr>
            </w:pPr>
          </w:p>
        </w:tc>
      </w:tr>
      <w:tr w:rsidR="00735CE9">
        <w:tc>
          <w:tcPr>
            <w:tcW w:w="3618" w:type="dxa"/>
            <w:tcBorders>
              <w:top w:val="double" w:sz="4" w:space="0" w:color="auto"/>
              <w:bottom w:val="single" w:sz="18" w:space="0" w:color="auto"/>
            </w:tcBorders>
          </w:tcPr>
          <w:p w:rsidR="00735CE9" w:rsidRDefault="00735C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144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81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720" w:type="dxa"/>
          </w:tcPr>
          <w:p w:rsidR="00735CE9" w:rsidRDefault="00735CE9">
            <w:pPr>
              <w:rPr>
                <w:b/>
              </w:rPr>
            </w:pPr>
          </w:p>
        </w:tc>
        <w:tc>
          <w:tcPr>
            <w:tcW w:w="990" w:type="dxa"/>
          </w:tcPr>
          <w:p w:rsidR="00735CE9" w:rsidRDefault="00735CE9">
            <w:pPr>
              <w:rPr>
                <w:b/>
              </w:rPr>
            </w:pPr>
          </w:p>
        </w:tc>
      </w:tr>
    </w:tbl>
    <w:p w:rsidR="00735CE9" w:rsidRDefault="002F1797" w:rsidP="002F1797">
      <w:pPr>
        <w:pStyle w:val="Heading1"/>
      </w:pPr>
      <w:r>
        <w:t>SCOPE</w:t>
      </w:r>
    </w:p>
    <w:p w:rsidR="002F1797" w:rsidRPr="00621D66" w:rsidRDefault="001353E9" w:rsidP="002F1797">
      <w:r w:rsidRPr="00621D66">
        <w:t>This is a specification for a</w:t>
      </w:r>
      <w:r w:rsidR="000A5B96" w:rsidRPr="00621D66">
        <w:t xml:space="preserve"> </w:t>
      </w:r>
      <w:r w:rsidR="00621D66">
        <w:t>6-inch</w:t>
      </w:r>
      <w:r w:rsidR="00A36BEB" w:rsidRPr="00621D66">
        <w:t xml:space="preserve"> Vacuum Viewport</w:t>
      </w:r>
      <w:r w:rsidR="000A5B96" w:rsidRPr="00621D66">
        <w:t xml:space="preserve"> Assembly, which consists of: 1) </w:t>
      </w:r>
      <w:r w:rsidR="00A36BEB" w:rsidRPr="00621D66">
        <w:t>a modified 10 in</w:t>
      </w:r>
      <w:r w:rsidR="00621D66">
        <w:t>ch</w:t>
      </w:r>
      <w:r w:rsidR="00CD7405">
        <w:t xml:space="preserve"> </w:t>
      </w:r>
      <w:proofErr w:type="spellStart"/>
      <w:r w:rsidR="00CD7405">
        <w:t>C</w:t>
      </w:r>
      <w:r w:rsidR="00A36BEB" w:rsidRPr="00621D66">
        <w:t>onflat</w:t>
      </w:r>
      <w:proofErr w:type="spellEnd"/>
      <w:r w:rsidR="00621D66">
        <w:t xml:space="preserve"> adaptor</w:t>
      </w:r>
      <w:r w:rsidR="000A5B96" w:rsidRPr="00621D66">
        <w:t>, 2) a</w:t>
      </w:r>
      <w:r w:rsidR="00621D66">
        <w:t>n O</w:t>
      </w:r>
      <w:r w:rsidR="00A36BEB" w:rsidRPr="00621D66">
        <w:t>-ring sealed</w:t>
      </w:r>
      <w:r w:rsidR="000A5B96" w:rsidRPr="00621D66">
        <w:t xml:space="preserve"> </w:t>
      </w:r>
      <w:r w:rsidR="00A36BEB" w:rsidRPr="00621D66">
        <w:t>6.0 in viewport</w:t>
      </w:r>
      <w:r w:rsidR="000A5B96" w:rsidRPr="00621D66">
        <w:t xml:space="preserve">, and 3) a </w:t>
      </w:r>
      <w:r w:rsidR="00A36BEB" w:rsidRPr="00621D66">
        <w:t xml:space="preserve">viewport </w:t>
      </w:r>
      <w:r w:rsidR="00CD7405">
        <w:t>retaining ring</w:t>
      </w:r>
      <w:r w:rsidR="000A5B96" w:rsidRPr="00621D66">
        <w:t>.</w:t>
      </w:r>
    </w:p>
    <w:p w:rsidR="00621D66" w:rsidRDefault="002F1797" w:rsidP="00195DE8">
      <w:pPr>
        <w:pStyle w:val="Heading1"/>
      </w:pPr>
      <w:r>
        <w:t>APPLICABLE DOCUMENTS</w:t>
      </w:r>
    </w:p>
    <w:p w:rsidR="00621D66" w:rsidRPr="00621D66" w:rsidRDefault="00195DE8" w:rsidP="00621D66">
      <w:r>
        <w:t xml:space="preserve">LIGO </w:t>
      </w:r>
      <w:r w:rsidR="00621D66" w:rsidRPr="00621D66">
        <w:t>Vacuum Compatibility, Cleaning Methods and Qualification Procedures</w:t>
      </w:r>
      <w:r w:rsidR="00621D66">
        <w:t>:</w:t>
      </w:r>
    </w:p>
    <w:p w:rsidR="00621D66" w:rsidRDefault="0025101C" w:rsidP="00621D66">
      <w:pPr>
        <w:ind w:left="288"/>
      </w:pPr>
      <w:hyperlink r:id="rId7" w:history="1">
        <w:r w:rsidR="00870EBD">
          <w:rPr>
            <w:rStyle w:val="Hyperlink"/>
          </w:rPr>
          <w:t>LIGO-E960022</w:t>
        </w:r>
      </w:hyperlink>
      <w:r w:rsidR="000A5B96" w:rsidRPr="00621D66">
        <w:t xml:space="preserve"> </w:t>
      </w:r>
    </w:p>
    <w:p w:rsidR="00621D66" w:rsidRDefault="00195DE8" w:rsidP="00621D66">
      <w:r>
        <w:t xml:space="preserve">LIGO </w:t>
      </w:r>
      <w:r w:rsidR="00621D66" w:rsidRPr="00621D66">
        <w:t>Vacuum Compatible Materials List</w:t>
      </w:r>
      <w:r w:rsidR="00621D66">
        <w:t>:</w:t>
      </w:r>
    </w:p>
    <w:p w:rsidR="000A5B96" w:rsidRPr="00621D66" w:rsidRDefault="0025101C" w:rsidP="00621D66">
      <w:pPr>
        <w:ind w:left="288"/>
      </w:pPr>
      <w:hyperlink r:id="rId8" w:history="1">
        <w:r w:rsidR="00870EBD">
          <w:rPr>
            <w:rStyle w:val="Hyperlink"/>
          </w:rPr>
          <w:t>LIGO-E960050</w:t>
        </w:r>
      </w:hyperlink>
    </w:p>
    <w:p w:rsidR="002F1797" w:rsidRDefault="002F1797" w:rsidP="002F1797">
      <w:pPr>
        <w:pStyle w:val="Heading1"/>
      </w:pPr>
      <w:r>
        <w:t>REQUIREMENTS</w:t>
      </w:r>
    </w:p>
    <w:p w:rsidR="00CD7405" w:rsidRPr="003414C9" w:rsidRDefault="000A5B96" w:rsidP="00621D66">
      <w:pPr>
        <w:pStyle w:val="Heading2"/>
        <w:jc w:val="left"/>
      </w:pPr>
      <w:r w:rsidRPr="003414C9">
        <w:t>Design and Construction</w:t>
      </w:r>
    </w:p>
    <w:p w:rsidR="000A5B96" w:rsidRPr="00CD7405" w:rsidRDefault="00CD7405" w:rsidP="00CD7405">
      <w:r>
        <w:t>The conceptual design of the viewport is shown in Figure 1. It consists of a (zero length) 10</w:t>
      </w:r>
      <w:r>
        <w:sym w:font="Symbol" w:char="F0B2"/>
      </w:r>
      <w:r>
        <w:t xml:space="preserve"> </w:t>
      </w:r>
      <w:proofErr w:type="spellStart"/>
      <w:r>
        <w:t>Conflat</w:t>
      </w:r>
      <w:proofErr w:type="spellEnd"/>
      <w:r>
        <w:t xml:space="preserve"> adaptor, a 6</w:t>
      </w:r>
      <w:r>
        <w:sym w:font="Symbol" w:char="F0B2"/>
      </w:r>
      <w:r>
        <w:t xml:space="preserve"> diameter laser-grade window, and a window retaining ring. The </w:t>
      </w:r>
      <w:r w:rsidR="002D5142">
        <w:t xml:space="preserve">seal between the window and the </w:t>
      </w:r>
      <w:proofErr w:type="spellStart"/>
      <w:r>
        <w:t>Conflat</w:t>
      </w:r>
      <w:proofErr w:type="spellEnd"/>
      <w:r>
        <w:t xml:space="preserve"> adaptor </w:t>
      </w:r>
      <w:r w:rsidR="002D5142">
        <w:t>interface is made with an O-ring</w:t>
      </w:r>
      <w:r>
        <w:t>. Additional O-ring</w:t>
      </w:r>
      <w:r w:rsidR="002D5142">
        <w:t>s or other compliant material are</w:t>
      </w:r>
      <w:r>
        <w:t xml:space="preserve"> to be used cap</w:t>
      </w:r>
      <w:r w:rsidR="002D5142">
        <w:t xml:space="preserve">ture the window against the </w:t>
      </w:r>
      <w:proofErr w:type="spellStart"/>
      <w:r w:rsidR="002D5142">
        <w:t>Conflat</w:t>
      </w:r>
      <w:proofErr w:type="spellEnd"/>
      <w:r w:rsidR="002D5142">
        <w:t xml:space="preserve"> adaptor.</w:t>
      </w:r>
      <w:r>
        <w:t xml:space="preserve"> </w:t>
      </w:r>
    </w:p>
    <w:p w:rsidR="00A36BEB" w:rsidRDefault="00A36BEB" w:rsidP="00621D66">
      <w:pPr>
        <w:pStyle w:val="Heading3"/>
      </w:pPr>
      <w:proofErr w:type="spellStart"/>
      <w:r>
        <w:t>Conflat</w:t>
      </w:r>
      <w:proofErr w:type="spellEnd"/>
      <w:r w:rsidR="00195DE8">
        <w:t xml:space="preserve"> adaptor</w:t>
      </w:r>
      <w:r>
        <w:t xml:space="preserve"> and retaining plate </w:t>
      </w:r>
    </w:p>
    <w:p w:rsidR="000A5B96" w:rsidRPr="00621D66" w:rsidRDefault="00A36BEB" w:rsidP="00834543">
      <w:r w:rsidRPr="00621D66">
        <w:t>M</w:t>
      </w:r>
      <w:r w:rsidR="00621D66">
        <w:t xml:space="preserve">aterial: </w:t>
      </w:r>
      <w:r w:rsidRPr="00621D66">
        <w:t>304 Stainless Steel</w:t>
      </w:r>
    </w:p>
    <w:p w:rsidR="00A36BEB" w:rsidRDefault="00A36BEB" w:rsidP="00621D66">
      <w:pPr>
        <w:pStyle w:val="Heading3"/>
        <w:ind w:left="0" w:firstLine="0"/>
      </w:pPr>
      <w:r>
        <w:t>O-ring</w:t>
      </w:r>
    </w:p>
    <w:p w:rsidR="000A5B96" w:rsidRDefault="00621D66" w:rsidP="00834543">
      <w:r>
        <w:t xml:space="preserve">Material: </w:t>
      </w:r>
      <w:r w:rsidR="00A36BEB">
        <w:t>Viton</w:t>
      </w:r>
      <w:r w:rsidR="002D5142">
        <w:t xml:space="preserve"> or </w:t>
      </w:r>
      <w:proofErr w:type="spellStart"/>
      <w:r w:rsidR="002D5142">
        <w:t>Fluorel</w:t>
      </w:r>
      <w:proofErr w:type="spellEnd"/>
      <w:r w:rsidR="002D5142">
        <w:t>. A</w:t>
      </w:r>
      <w:r w:rsidR="00171335">
        <w:t xml:space="preserve">llowed sources </w:t>
      </w:r>
      <w:r w:rsidR="002D5142">
        <w:t xml:space="preserve">are: </w:t>
      </w:r>
      <w:proofErr w:type="spellStart"/>
      <w:r w:rsidR="002D5142">
        <w:t>Dupont</w:t>
      </w:r>
      <w:proofErr w:type="spellEnd"/>
      <w:r w:rsidR="002D5142">
        <w:t>, 3M, Parker, Parco. Vendor to select the grade and size of O-rings; LIGO will clean and bake O-rings prior to assembly according to LIGO specifications.</w:t>
      </w:r>
    </w:p>
    <w:p w:rsidR="00776FAF" w:rsidRDefault="00FA2AF4" w:rsidP="00195DE8">
      <w:pPr>
        <w:pStyle w:val="Heading3"/>
        <w:spacing w:before="60"/>
        <w:ind w:left="0" w:firstLine="0"/>
      </w:pPr>
      <w:r>
        <w:t>Window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761"/>
        <w:gridCol w:w="4499"/>
      </w:tblGrid>
      <w:tr w:rsidR="00776FAF">
        <w:trPr>
          <w:trHeight w:val="264"/>
        </w:trPr>
        <w:tc>
          <w:tcPr>
            <w:tcW w:w="3761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Material</w:t>
            </w:r>
          </w:p>
        </w:tc>
        <w:tc>
          <w:tcPr>
            <w:tcW w:w="4499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Fused silica (Corning 7980 or equivalent)</w:t>
            </w:r>
          </w:p>
        </w:tc>
      </w:tr>
      <w:tr w:rsidR="00776FAF">
        <w:trPr>
          <w:trHeight w:val="264"/>
        </w:trPr>
        <w:tc>
          <w:tcPr>
            <w:tcW w:w="3761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Diameter</w:t>
            </w:r>
          </w:p>
        </w:tc>
        <w:tc>
          <w:tcPr>
            <w:tcW w:w="4499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inches (nominal)</w:t>
            </w:r>
          </w:p>
        </w:tc>
      </w:tr>
      <w:tr w:rsidR="00776FAF">
        <w:trPr>
          <w:trHeight w:val="264"/>
        </w:trPr>
        <w:tc>
          <w:tcPr>
            <w:tcW w:w="3761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Thickness</w:t>
            </w:r>
          </w:p>
        </w:tc>
        <w:tc>
          <w:tcPr>
            <w:tcW w:w="4499" w:type="dxa"/>
          </w:tcPr>
          <w:p w:rsidR="00776FAF" w:rsidRPr="00776FAF" w:rsidRDefault="00776FAF" w:rsidP="00FA2AF4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0.75-1 inch </w:t>
            </w:r>
          </w:p>
        </w:tc>
      </w:tr>
      <w:tr w:rsidR="00776FAF">
        <w:trPr>
          <w:trHeight w:val="264"/>
        </w:trPr>
        <w:tc>
          <w:tcPr>
            <w:tcW w:w="3761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Wedge</w:t>
            </w:r>
          </w:p>
        </w:tc>
        <w:tc>
          <w:tcPr>
            <w:tcW w:w="4499" w:type="dxa"/>
          </w:tcPr>
          <w:p w:rsidR="00776FAF" w:rsidRP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softHyphen/>
              <w:t xml:space="preserve"> 5 arc minutes</w:t>
            </w:r>
          </w:p>
        </w:tc>
      </w:tr>
      <w:tr w:rsidR="00776FAF">
        <w:trPr>
          <w:trHeight w:val="264"/>
        </w:trPr>
        <w:tc>
          <w:tcPr>
            <w:tcW w:w="3761" w:type="dxa"/>
          </w:tcPr>
          <w:p w:rsidR="00776FAF" w:rsidRDefault="00776FAF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Clear aperture</w:t>
            </w:r>
            <w:r w:rsidR="00FA2AF4">
              <w:rPr>
                <w:rFonts w:ascii="Times New Roman" w:hAnsi="Times New Roman"/>
                <w:sz w:val="22"/>
              </w:rPr>
              <w:t xml:space="preserve"> (CA)</w:t>
            </w:r>
          </w:p>
        </w:tc>
        <w:tc>
          <w:tcPr>
            <w:tcW w:w="4499" w:type="dxa"/>
          </w:tcPr>
          <w:p w:rsidR="00776FAF" w:rsidRDefault="009F4DCE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</w:t>
            </w:r>
            <w:r w:rsidR="00776FAF">
              <w:rPr>
                <w:rFonts w:ascii="Times New Roman" w:hAnsi="Times New Roman"/>
                <w:sz w:val="22"/>
              </w:rPr>
              <w:t xml:space="preserve"> inches diameter minimum</w:t>
            </w:r>
          </w:p>
        </w:tc>
      </w:tr>
      <w:tr w:rsidR="00776FAF">
        <w:trPr>
          <w:trHeight w:val="264"/>
        </w:trPr>
        <w:tc>
          <w:tcPr>
            <w:tcW w:w="3761" w:type="dxa"/>
          </w:tcPr>
          <w:p w:rsidR="00776FAF" w:rsidRDefault="00FA2AF4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Surface quality</w:t>
            </w:r>
          </w:p>
        </w:tc>
        <w:tc>
          <w:tcPr>
            <w:tcW w:w="4499" w:type="dxa"/>
          </w:tcPr>
          <w:p w:rsidR="00776FAF" w:rsidRDefault="00FA2AF4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10-5 (over CA)</w:t>
            </w:r>
          </w:p>
        </w:tc>
      </w:tr>
      <w:tr w:rsidR="00FA2AF4">
        <w:trPr>
          <w:trHeight w:val="264"/>
        </w:trPr>
        <w:tc>
          <w:tcPr>
            <w:tcW w:w="3761" w:type="dxa"/>
          </w:tcPr>
          <w:p w:rsidR="00FA2AF4" w:rsidRDefault="00FA2AF4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Transmitted </w:t>
            </w:r>
            <w:proofErr w:type="spellStart"/>
            <w:r>
              <w:rPr>
                <w:rFonts w:ascii="Times New Roman" w:hAnsi="Times New Roman"/>
                <w:sz w:val="22"/>
              </w:rPr>
              <w:t>wavefront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quality</w:t>
            </w:r>
          </w:p>
        </w:tc>
        <w:tc>
          <w:tcPr>
            <w:tcW w:w="4499" w:type="dxa"/>
          </w:tcPr>
          <w:p w:rsidR="00FA2AF4" w:rsidRDefault="00FA2AF4" w:rsidP="00776FAF">
            <w:pPr>
              <w:pStyle w:val="Heading3"/>
              <w:numPr>
                <w:ilvl w:val="0"/>
                <w:numId w:val="0"/>
              </w:num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lambda/10 at 633 nm (over CA)</w:t>
            </w:r>
          </w:p>
        </w:tc>
      </w:tr>
    </w:tbl>
    <w:p w:rsidR="00FA2AF4" w:rsidRDefault="00FA2AF4" w:rsidP="00776FAF">
      <w:pPr>
        <w:pStyle w:val="Heading3"/>
        <w:numPr>
          <w:ilvl w:val="0"/>
          <w:numId w:val="0"/>
        </w:numPr>
      </w:pPr>
    </w:p>
    <w:p w:rsidR="00FA2AF4" w:rsidRDefault="00FA2AF4" w:rsidP="00FA2AF4">
      <w:pPr>
        <w:pStyle w:val="Heading3"/>
      </w:pPr>
      <w:r>
        <w:t>Anti-Reflection (AR) coatings</w:t>
      </w:r>
    </w:p>
    <w:p w:rsidR="009F4DCE" w:rsidRDefault="00FA2AF4" w:rsidP="00FA2AF4">
      <w:r>
        <w:t>All windows are to be AR coated</w:t>
      </w:r>
      <w:r w:rsidR="00E32F6D">
        <w:t xml:space="preserve"> on both sides</w:t>
      </w:r>
      <w:r>
        <w:t>. Two types of AR coatings are required:</w:t>
      </w:r>
    </w:p>
    <w:p w:rsidR="00FA2AF4" w:rsidRDefault="00FA2AF4" w:rsidP="00FA2AF4"/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240"/>
        <w:gridCol w:w="6124"/>
      </w:tblGrid>
      <w:tr w:rsidR="009F4DCE">
        <w:tc>
          <w:tcPr>
            <w:tcW w:w="3240" w:type="dxa"/>
          </w:tcPr>
          <w:p w:rsidR="009F4DCE" w:rsidRDefault="009F4DCE" w:rsidP="00FA2AF4">
            <w:r>
              <w:t>Type I. Dual wavelength</w:t>
            </w:r>
          </w:p>
        </w:tc>
        <w:tc>
          <w:tcPr>
            <w:tcW w:w="6124" w:type="dxa"/>
          </w:tcPr>
          <w:p w:rsidR="009F4DCE" w:rsidRDefault="009F4DCE" w:rsidP="00FA2AF4">
            <w:r>
              <w:t xml:space="preserve">1064 nm: </w:t>
            </w:r>
            <w:r w:rsidRPr="009F4DCE">
              <w:rPr>
                <w:i/>
              </w:rPr>
              <w:t>R</w:t>
            </w:r>
            <w:r>
              <w:t xml:space="preserve"> &lt; 0.2% for 0-20 deg. AOI, </w:t>
            </w:r>
            <w:r w:rsidRPr="009F4DCE">
              <w:rPr>
                <w:i/>
              </w:rPr>
              <w:t>s-</w:t>
            </w:r>
            <w:r>
              <w:t xml:space="preserve"> &amp; </w:t>
            </w:r>
            <w:r w:rsidRPr="009F4DCE">
              <w:rPr>
                <w:i/>
              </w:rPr>
              <w:t>p-</w:t>
            </w:r>
            <w:r>
              <w:t>polarization</w:t>
            </w:r>
          </w:p>
        </w:tc>
      </w:tr>
      <w:tr w:rsidR="009F4DCE">
        <w:tc>
          <w:tcPr>
            <w:tcW w:w="3240" w:type="dxa"/>
          </w:tcPr>
          <w:p w:rsidR="009F4DCE" w:rsidRDefault="009F4DCE" w:rsidP="00FA2AF4"/>
        </w:tc>
        <w:tc>
          <w:tcPr>
            <w:tcW w:w="6124" w:type="dxa"/>
          </w:tcPr>
          <w:p w:rsidR="009F4DCE" w:rsidRDefault="009F4DCE" w:rsidP="009F4DCE">
            <w:pPr>
              <w:spacing w:before="40"/>
            </w:pPr>
            <w:r>
              <w:t xml:space="preserve">532 nm: </w:t>
            </w:r>
            <w:r w:rsidRPr="009F4DCE">
              <w:rPr>
                <w:i/>
              </w:rPr>
              <w:t>R</w:t>
            </w:r>
            <w:r w:rsidR="00912DC7">
              <w:t xml:space="preserve"> &lt; 0.3% for</w:t>
            </w:r>
            <w:r>
              <w:t xml:space="preserve"> 0</w:t>
            </w:r>
            <w:r w:rsidR="00912DC7">
              <w:t>-15</w:t>
            </w:r>
            <w:r>
              <w:t xml:space="preserve"> deg AOI</w:t>
            </w:r>
            <w:r w:rsidR="00912DC7">
              <w:t xml:space="preserve">, </w:t>
            </w:r>
            <w:r w:rsidR="00912DC7" w:rsidRPr="009F4DCE">
              <w:rPr>
                <w:i/>
              </w:rPr>
              <w:t>s-</w:t>
            </w:r>
            <w:r w:rsidR="00912DC7">
              <w:t xml:space="preserve"> &amp; </w:t>
            </w:r>
            <w:r w:rsidR="00912DC7" w:rsidRPr="009F4DCE">
              <w:rPr>
                <w:i/>
              </w:rPr>
              <w:t>p-</w:t>
            </w:r>
            <w:r w:rsidR="00912DC7">
              <w:t>polarization</w:t>
            </w:r>
          </w:p>
        </w:tc>
      </w:tr>
      <w:tr w:rsidR="009F4DCE">
        <w:tc>
          <w:tcPr>
            <w:tcW w:w="3240" w:type="dxa"/>
          </w:tcPr>
          <w:p w:rsidR="009F4DCE" w:rsidRDefault="009F4DCE" w:rsidP="009F4DCE">
            <w:pPr>
              <w:spacing w:before="120"/>
            </w:pPr>
            <w:r>
              <w:t>Type II. Broadband near IR</w:t>
            </w:r>
          </w:p>
        </w:tc>
        <w:tc>
          <w:tcPr>
            <w:tcW w:w="6124" w:type="dxa"/>
          </w:tcPr>
          <w:p w:rsidR="009F4DCE" w:rsidRDefault="009F4DCE" w:rsidP="00537509">
            <w:pPr>
              <w:spacing w:before="120"/>
            </w:pPr>
            <w:r w:rsidRPr="00FA2AF4">
              <w:rPr>
                <w:i/>
              </w:rPr>
              <w:t>R</w:t>
            </w:r>
            <w:r w:rsidR="00537509">
              <w:t xml:space="preserve"> &lt; 0.5</w:t>
            </w:r>
            <w:r>
              <w:t xml:space="preserve">% from </w:t>
            </w:r>
            <w:r w:rsidR="00537509">
              <w:t>800-1080</w:t>
            </w:r>
            <w:r>
              <w:t xml:space="preserve"> nm, 0 deg AOI</w:t>
            </w:r>
          </w:p>
        </w:tc>
      </w:tr>
    </w:tbl>
    <w:p w:rsidR="00A36BEB" w:rsidRPr="00FA2AF4" w:rsidRDefault="00A36BEB" w:rsidP="009F4DCE"/>
    <w:p w:rsidR="00E32F6D" w:rsidRDefault="00195DE8" w:rsidP="002F1797">
      <w:r>
        <w:t>These</w:t>
      </w:r>
      <w:r w:rsidR="00E32F6D">
        <w:t xml:space="preserve"> </w:t>
      </w:r>
      <w:r w:rsidR="00E32F6D">
        <w:rPr>
          <w:i/>
        </w:rPr>
        <w:t>R</w:t>
      </w:r>
      <w:r w:rsidR="00E32F6D">
        <w:t xml:space="preserve"> </w:t>
      </w:r>
      <w:r>
        <w:t>specifications</w:t>
      </w:r>
      <w:r w:rsidR="00E32F6D">
        <w:t xml:space="preserve"> </w:t>
      </w:r>
      <w:r w:rsidR="009F4DCE">
        <w:t>apply to</w:t>
      </w:r>
      <w:r w:rsidR="00E32F6D">
        <w:t xml:space="preserve"> each side of the window. Durability of AR coating should be </w:t>
      </w:r>
      <w:r w:rsidR="000A5B96">
        <w:t>per MIL-C-675C</w:t>
      </w:r>
      <w:r>
        <w:t>, Coating Adhesion and Durability, or current compatible standard, to be approved by LIGO.</w:t>
      </w:r>
    </w:p>
    <w:p w:rsidR="00E32F6D" w:rsidRDefault="00E32F6D" w:rsidP="00E32F6D">
      <w:pPr>
        <w:pStyle w:val="Heading3"/>
      </w:pPr>
      <w:r>
        <w:t>Vacuum</w:t>
      </w:r>
    </w:p>
    <w:p w:rsidR="000A5B96" w:rsidRPr="009E6285" w:rsidRDefault="009E6285" w:rsidP="00E32F6D">
      <w:r>
        <w:t>Helium leak rate: &lt; 10</w:t>
      </w:r>
      <w:r>
        <w:rPr>
          <w:vertAlign w:val="superscript"/>
        </w:rPr>
        <w:t xml:space="preserve">-9  </w:t>
      </w:r>
      <w:r>
        <w:t>std cc/sec</w:t>
      </w:r>
    </w:p>
    <w:p w:rsidR="000A5B96" w:rsidRDefault="000A5B96" w:rsidP="000A5B96">
      <w:pPr>
        <w:pStyle w:val="Heading2"/>
        <w:jc w:val="left"/>
      </w:pPr>
      <w:r>
        <w:t>Marking</w:t>
      </w:r>
      <w:r w:rsidR="003414C9">
        <w:t>s</w:t>
      </w:r>
    </w:p>
    <w:p w:rsidR="00A36BEB" w:rsidRPr="000A5B96" w:rsidRDefault="00E32F6D" w:rsidP="000A5B96">
      <w:r>
        <w:t xml:space="preserve">The windows shall be marked on their barrel with a vendor part number, including </w:t>
      </w:r>
      <w:r w:rsidR="003414C9">
        <w:t>an</w:t>
      </w:r>
      <w:r>
        <w:t xml:space="preserve"> indicator for AR coating type</w:t>
      </w:r>
      <w:r w:rsidR="003414C9">
        <w:t xml:space="preserve">. In addition, a customer-supplied drawing number and a vendor-chosen serial number shall be etched, or scribed on the assembly at the location indicated in </w:t>
      </w:r>
      <w:r w:rsidR="0025101C">
        <w:fldChar w:fldCharType="begin"/>
      </w:r>
      <w:r w:rsidR="00547C63">
        <w:instrText xml:space="preserve"> REF _Ref258323531 \h </w:instrText>
      </w:r>
      <w:r w:rsidR="0025101C">
        <w:fldChar w:fldCharType="separate"/>
      </w:r>
      <w:r w:rsidR="00064A4D">
        <w:t xml:space="preserve">Figure </w:t>
      </w:r>
      <w:r w:rsidR="00064A4D">
        <w:rPr>
          <w:noProof/>
        </w:rPr>
        <w:t>1</w:t>
      </w:r>
      <w:r w:rsidR="0025101C">
        <w:fldChar w:fldCharType="end"/>
      </w:r>
      <w:r w:rsidR="003414C9">
        <w:t>.</w:t>
      </w:r>
    </w:p>
    <w:p w:rsidR="000A5B96" w:rsidRDefault="000A5B96" w:rsidP="000A5B96">
      <w:pPr>
        <w:pStyle w:val="Heading2"/>
        <w:jc w:val="left"/>
      </w:pPr>
      <w:r>
        <w:t>Physical Dimensions</w:t>
      </w:r>
    </w:p>
    <w:p w:rsidR="000A5B96" w:rsidRPr="000A5B96" w:rsidRDefault="000A5B96" w:rsidP="000A5B96">
      <w:r>
        <w:t>The physical dimension</w:t>
      </w:r>
      <w:r w:rsidR="00A36BEB">
        <w:t>s shall be according to D1001678</w:t>
      </w:r>
      <w:r>
        <w:t xml:space="preserve">, shown in </w:t>
      </w:r>
      <w:r w:rsidR="0025101C">
        <w:fldChar w:fldCharType="begin"/>
      </w:r>
      <w:r>
        <w:instrText xml:space="preserve"> REF _Ref258323531 \h </w:instrText>
      </w:r>
      <w:r w:rsidR="0025101C">
        <w:fldChar w:fldCharType="separate"/>
      </w:r>
      <w:r w:rsidR="00064A4D">
        <w:t xml:space="preserve">Figure </w:t>
      </w:r>
      <w:r w:rsidR="00064A4D">
        <w:rPr>
          <w:noProof/>
        </w:rPr>
        <w:t>1</w:t>
      </w:r>
      <w:r w:rsidR="0025101C">
        <w:fldChar w:fldCharType="end"/>
      </w:r>
      <w:r>
        <w:t>.</w:t>
      </w:r>
    </w:p>
    <w:p w:rsidR="000A5B96" w:rsidRDefault="000A5B96" w:rsidP="000A5B96">
      <w:pPr>
        <w:pStyle w:val="Heading2"/>
        <w:jc w:val="left"/>
      </w:pPr>
      <w:r>
        <w:t>Allowed Materials</w:t>
      </w:r>
    </w:p>
    <w:p w:rsidR="000A5B96" w:rsidRPr="000A5B96" w:rsidRDefault="00A36BEB" w:rsidP="000A5B96">
      <w:r>
        <w:t xml:space="preserve">All </w:t>
      </w:r>
      <w:r w:rsidR="000A5B96">
        <w:t xml:space="preserve">materials </w:t>
      </w:r>
      <w:r>
        <w:t xml:space="preserve">shall </w:t>
      </w:r>
      <w:r w:rsidR="000A5B96">
        <w:t>conform to LIGO document E9960050, Vacuum Compatible Materials List.</w:t>
      </w:r>
      <w:r w:rsidR="00E32F6D">
        <w:t xml:space="preserve"> </w:t>
      </w:r>
      <w:r w:rsidR="000A5B96">
        <w:t xml:space="preserve">Liquids containing hydrocarbons or other contaminants, other than the machining fluids specified </w:t>
      </w:r>
      <w:r w:rsidR="00E32F6D">
        <w:t>in E9960050</w:t>
      </w:r>
      <w:r w:rsidR="000A5B96">
        <w:t>, shall not be allowed to come into co</w:t>
      </w:r>
      <w:r w:rsidR="00E32F6D">
        <w:t>ntact with the parts</w:t>
      </w:r>
      <w:r w:rsidR="000A5B96">
        <w:t>. All machining fluids shall be water soluble and free of sulfur, chlorine and silicone.</w:t>
      </w:r>
    </w:p>
    <w:p w:rsidR="000A5B96" w:rsidRDefault="000A5B96" w:rsidP="000A5B96">
      <w:pPr>
        <w:pStyle w:val="Heading2"/>
        <w:jc w:val="left"/>
      </w:pPr>
      <w:bookmarkStart w:id="0" w:name="_Ref258323824"/>
      <w:r>
        <w:t>Disallowed Materials</w:t>
      </w:r>
      <w:bookmarkEnd w:id="0"/>
    </w:p>
    <w:p w:rsidR="00660483" w:rsidRDefault="000A5B96" w:rsidP="002F1797">
      <w:r>
        <w:t>The following materials shall not be used: organic materials, vacuum grease, adhesives including epoxy, anodizing, or lubricants.</w:t>
      </w:r>
    </w:p>
    <w:p w:rsidR="00660483" w:rsidRDefault="00660483" w:rsidP="00660483">
      <w:pPr>
        <w:pStyle w:val="Heading2"/>
        <w:jc w:val="left"/>
      </w:pPr>
      <w:r>
        <w:t>Cleaning</w:t>
      </w:r>
    </w:p>
    <w:p w:rsidR="002F1797" w:rsidRPr="00660483" w:rsidRDefault="00660483" w:rsidP="00660483">
      <w:pPr>
        <w:widowControl w:val="0"/>
        <w:autoSpaceDE w:val="0"/>
        <w:autoSpaceDN w:val="0"/>
        <w:adjustRightInd w:val="0"/>
        <w:rPr>
          <w:rFonts w:cs="Courier"/>
        </w:rPr>
      </w:pPr>
      <w:r w:rsidRPr="00660483">
        <w:rPr>
          <w:rFonts w:cs="Courier"/>
        </w:rPr>
        <w:t xml:space="preserve">The viewport parts must be cleaned per E960022, or the vendor's cleaning </w:t>
      </w:r>
      <w:r>
        <w:rPr>
          <w:rFonts w:cs="Courier"/>
        </w:rPr>
        <w:t xml:space="preserve">procedure after LIGO approval, </w:t>
      </w:r>
      <w:r w:rsidRPr="00660483">
        <w:rPr>
          <w:rFonts w:cs="Courier"/>
        </w:rPr>
        <w:t xml:space="preserve">prior to assembly and leak testing. The </w:t>
      </w:r>
      <w:r>
        <w:rPr>
          <w:rFonts w:cs="Courier"/>
        </w:rPr>
        <w:t>cleaned (va</w:t>
      </w:r>
      <w:r w:rsidRPr="00660483">
        <w:rPr>
          <w:rFonts w:cs="Courier"/>
        </w:rPr>
        <w:t>cuum prepared) assembly shall be kept clean and handled with appropriate care (e.g. gloved hands) during subsequent handling including leak testing and packaging.</w:t>
      </w:r>
    </w:p>
    <w:p w:rsidR="002F1797" w:rsidRDefault="002F1797" w:rsidP="002F1797">
      <w:pPr>
        <w:pStyle w:val="Heading1"/>
      </w:pPr>
      <w:r>
        <w:t>TEST PROCEDURES</w:t>
      </w:r>
    </w:p>
    <w:p w:rsidR="001353E9" w:rsidRDefault="001353E9" w:rsidP="000A5B96">
      <w:pPr>
        <w:pStyle w:val="Heading2"/>
        <w:jc w:val="left"/>
      </w:pPr>
      <w:r>
        <w:t>Visual Surface Inspection Test</w:t>
      </w:r>
    </w:p>
    <w:p w:rsidR="001353E9" w:rsidRDefault="001353E9" w:rsidP="001353E9">
      <w:r>
        <w:t xml:space="preserve">Both </w:t>
      </w:r>
      <w:r w:rsidR="0098354A">
        <w:t>faces</w:t>
      </w:r>
      <w:r>
        <w:t xml:space="preserve"> of the </w:t>
      </w:r>
      <w:r w:rsidR="00A36BEB">
        <w:t>viewport</w:t>
      </w:r>
      <w:r>
        <w:t xml:space="preserve"> shall be free of surface defects when the window is illuminated with a high-intensity light source and viewed in a darkened environment with the unaided eye.</w:t>
      </w:r>
    </w:p>
    <w:p w:rsidR="000A5B96" w:rsidRDefault="009E6285" w:rsidP="000A5B96">
      <w:pPr>
        <w:pStyle w:val="Heading2"/>
        <w:jc w:val="left"/>
      </w:pPr>
      <w:r>
        <w:t>AR Coating Test</w:t>
      </w:r>
    </w:p>
    <w:p w:rsidR="000A5B96" w:rsidRDefault="009E6285" w:rsidP="001353E9">
      <w:r>
        <w:t>Performance of the AR coatings are to be verified by vendor measurement.</w:t>
      </w:r>
    </w:p>
    <w:p w:rsidR="002F1797" w:rsidRDefault="001353E9" w:rsidP="000A5B96">
      <w:pPr>
        <w:pStyle w:val="Heading2"/>
        <w:jc w:val="left"/>
      </w:pPr>
      <w:proofErr w:type="spellStart"/>
      <w:r>
        <w:t>Wavefront</w:t>
      </w:r>
      <w:proofErr w:type="spellEnd"/>
      <w:r>
        <w:t xml:space="preserve"> Distortion Test</w:t>
      </w:r>
    </w:p>
    <w:p w:rsidR="001353E9" w:rsidRDefault="000A5B96" w:rsidP="001353E9">
      <w:r>
        <w:t>The transmitted w</w:t>
      </w:r>
      <w:r w:rsidR="001353E9">
        <w:t>avefront distortion over the c</w:t>
      </w:r>
      <w:r w:rsidR="00870EBD">
        <w:t>lear aperture is to be measured on the window only (i.e., not the assembled viewport)</w:t>
      </w:r>
      <w:r w:rsidR="001353E9">
        <w:t>.</w:t>
      </w:r>
    </w:p>
    <w:p w:rsidR="00A36BEB" w:rsidRDefault="00A36BEB" w:rsidP="00A36BEB">
      <w:pPr>
        <w:pStyle w:val="Heading2"/>
        <w:jc w:val="left"/>
      </w:pPr>
      <w:r>
        <w:t>Vacuum Leak Test</w:t>
      </w:r>
    </w:p>
    <w:p w:rsidR="00A36BEB" w:rsidRDefault="00A36BEB" w:rsidP="001353E9">
      <w:r>
        <w:t>The vacuum leak rate shall be measured with a helium leak detector.</w:t>
      </w:r>
    </w:p>
    <w:p w:rsidR="002F1797" w:rsidRDefault="002F1797" w:rsidP="002F1797">
      <w:pPr>
        <w:pStyle w:val="Heading1"/>
      </w:pPr>
      <w:r>
        <w:t>DOCUMENTATION</w:t>
      </w:r>
    </w:p>
    <w:p w:rsidR="001353E9" w:rsidRDefault="001353E9" w:rsidP="001353E9">
      <w:pPr>
        <w:numPr>
          <w:ilvl w:val="0"/>
          <w:numId w:val="3"/>
        </w:numPr>
      </w:pPr>
      <w:proofErr w:type="spellStart"/>
      <w:r>
        <w:t>Interferogram</w:t>
      </w:r>
      <w:proofErr w:type="spellEnd"/>
      <w:r>
        <w:t xml:space="preserve"> of transmitted </w:t>
      </w:r>
      <w:proofErr w:type="spellStart"/>
      <w:r>
        <w:t>wavefront</w:t>
      </w:r>
      <w:proofErr w:type="spellEnd"/>
      <w:r>
        <w:t xml:space="preserve"> </w:t>
      </w:r>
      <w:r w:rsidR="00870EBD">
        <w:t xml:space="preserve">through the window, </w:t>
      </w:r>
      <w:r>
        <w:t xml:space="preserve">across </w:t>
      </w:r>
      <w:r w:rsidR="000A5B96">
        <w:t xml:space="preserve">the </w:t>
      </w:r>
      <w:r>
        <w:t>clear aperture</w:t>
      </w:r>
    </w:p>
    <w:p w:rsidR="000A5B96" w:rsidRDefault="009E6285" w:rsidP="001353E9">
      <w:pPr>
        <w:numPr>
          <w:ilvl w:val="0"/>
          <w:numId w:val="3"/>
        </w:numPr>
      </w:pPr>
      <w:r>
        <w:t>Measurement data of the AR coatings</w:t>
      </w:r>
    </w:p>
    <w:p w:rsidR="00A36BEB" w:rsidRDefault="00A36BEB" w:rsidP="001353E9">
      <w:pPr>
        <w:numPr>
          <w:ilvl w:val="0"/>
          <w:numId w:val="3"/>
        </w:numPr>
      </w:pPr>
      <w:r>
        <w:t>Vacuum leak rate</w:t>
      </w:r>
    </w:p>
    <w:p w:rsidR="001353E9" w:rsidRDefault="001353E9" w:rsidP="001353E9">
      <w:pPr>
        <w:numPr>
          <w:ilvl w:val="0"/>
          <w:numId w:val="3"/>
        </w:numPr>
      </w:pPr>
      <w:r>
        <w:t>Compliance Certification for this specification</w:t>
      </w:r>
    </w:p>
    <w:p w:rsidR="009E6285" w:rsidRDefault="000A5B96" w:rsidP="001353E9">
      <w:pPr>
        <w:numPr>
          <w:ilvl w:val="0"/>
          <w:numId w:val="3"/>
        </w:numPr>
      </w:pPr>
      <w:r>
        <w:t>Calibration certification for the test equipment, as appropriate</w:t>
      </w:r>
    </w:p>
    <w:p w:rsidR="000A5B96" w:rsidRDefault="009E6285" w:rsidP="001353E9">
      <w:pPr>
        <w:numPr>
          <w:ilvl w:val="0"/>
          <w:numId w:val="3"/>
        </w:numPr>
      </w:pPr>
      <w:r>
        <w:t>Material certification sheets for all materials</w:t>
      </w:r>
    </w:p>
    <w:p w:rsidR="001353E9" w:rsidRDefault="001353E9" w:rsidP="001353E9">
      <w:pPr>
        <w:numPr>
          <w:ilvl w:val="0"/>
          <w:numId w:val="3"/>
        </w:numPr>
      </w:pPr>
      <w:r>
        <w:t>Inspection report</w:t>
      </w:r>
    </w:p>
    <w:p w:rsidR="001353E9" w:rsidRDefault="001353E9" w:rsidP="001353E9">
      <w:pPr>
        <w:numPr>
          <w:ilvl w:val="1"/>
          <w:numId w:val="3"/>
        </w:numPr>
      </w:pPr>
      <w:r>
        <w:t>Dimensional verification</w:t>
      </w:r>
    </w:p>
    <w:p w:rsidR="001353E9" w:rsidRDefault="001353E9" w:rsidP="001353E9">
      <w:pPr>
        <w:numPr>
          <w:ilvl w:val="1"/>
          <w:numId w:val="3"/>
        </w:numPr>
      </w:pPr>
      <w:r>
        <w:t>Test results</w:t>
      </w:r>
    </w:p>
    <w:p w:rsidR="001353E9" w:rsidRDefault="001353E9" w:rsidP="001353E9">
      <w:pPr>
        <w:numPr>
          <w:ilvl w:val="1"/>
          <w:numId w:val="3"/>
        </w:numPr>
      </w:pPr>
      <w:r>
        <w:t>Material list</w:t>
      </w:r>
    </w:p>
    <w:p w:rsidR="001353E9" w:rsidRPr="001353E9" w:rsidRDefault="001353E9" w:rsidP="001353E9">
      <w:pPr>
        <w:numPr>
          <w:ilvl w:val="1"/>
          <w:numId w:val="3"/>
        </w:numPr>
      </w:pPr>
      <w:r>
        <w:t>Inspection test procedure</w:t>
      </w:r>
      <w:r w:rsidR="000A5B96">
        <w:t>s</w:t>
      </w:r>
    </w:p>
    <w:p w:rsidR="00660483" w:rsidRDefault="00660483" w:rsidP="000A5B96">
      <w:pPr>
        <w:pStyle w:val="Heading1"/>
      </w:pPr>
      <w:r>
        <w:t>SAFETY</w:t>
      </w:r>
    </w:p>
    <w:p w:rsidR="00660483" w:rsidRPr="00660483" w:rsidRDefault="00660483" w:rsidP="00660483">
      <w:pPr>
        <w:widowControl w:val="0"/>
        <w:autoSpaceDE w:val="0"/>
        <w:autoSpaceDN w:val="0"/>
        <w:adjustRightInd w:val="0"/>
        <w:rPr>
          <w:rFonts w:cs="Courier"/>
        </w:rPr>
      </w:pPr>
      <w:r w:rsidRPr="00660483">
        <w:rPr>
          <w:rFonts w:cs="Courier"/>
        </w:rPr>
        <w:t>The vendor must provide a structural sa</w:t>
      </w:r>
      <w:r>
        <w:rPr>
          <w:rFonts w:cs="Courier"/>
        </w:rPr>
        <w:t xml:space="preserve">fety analysis which shows that </w:t>
      </w:r>
      <w:r w:rsidRPr="00660483">
        <w:rPr>
          <w:rFonts w:cs="Courier"/>
        </w:rPr>
        <w:t>with worst case part tolerances and minimum fused silica strength the design has a factor of safety of 3.0 (on ultimate stress) under 1 atmosphere loading.</w:t>
      </w:r>
    </w:p>
    <w:p w:rsidR="002F1797" w:rsidRDefault="001353E9" w:rsidP="000A5B96">
      <w:pPr>
        <w:pStyle w:val="Heading1"/>
      </w:pPr>
      <w:r>
        <w:t>Q</w:t>
      </w:r>
      <w:r w:rsidR="00660483">
        <w:t>UALITY ASSURANCE/CONTROL</w:t>
      </w:r>
    </w:p>
    <w:p w:rsidR="006068C2" w:rsidRDefault="006068C2" w:rsidP="006068C2">
      <w:r>
        <w:t>LIGO QA reserves the right to inspect and approve</w:t>
      </w:r>
      <w:r w:rsidR="003414C9">
        <w:t xml:space="preserve"> the</w:t>
      </w:r>
      <w:r>
        <w:t xml:space="preserve"> vendor</w:t>
      </w:r>
      <w:r w:rsidR="003414C9">
        <w:t xml:space="preserve">’s </w:t>
      </w:r>
      <w:r>
        <w:t>fabrication QA plan and processes.</w:t>
      </w:r>
    </w:p>
    <w:p w:rsidR="006068C2" w:rsidRDefault="006068C2" w:rsidP="006068C2">
      <w:pPr>
        <w:pStyle w:val="Heading1"/>
      </w:pPr>
      <w:r>
        <w:t>HANDLING AND SHIPPING PROCEDURES</w:t>
      </w:r>
    </w:p>
    <w:p w:rsidR="006068C2" w:rsidRDefault="006068C2" w:rsidP="006068C2">
      <w:r>
        <w:t xml:space="preserve">The </w:t>
      </w:r>
      <w:r w:rsidR="00A36BEB">
        <w:t xml:space="preserve">viewport assembly shall be shipped in the assembled condition. The viewport surfaces shall </w:t>
      </w:r>
      <w:r>
        <w:t>be protected with lint-free lens tissue. The shipping containers must ensure that the parts are properly protected during transit.</w:t>
      </w:r>
    </w:p>
    <w:p w:rsidR="000A5B96" w:rsidRDefault="000A5B96" w:rsidP="006068C2"/>
    <w:p w:rsidR="000A5B96" w:rsidRPr="00E53ABD" w:rsidRDefault="007F1EEE" w:rsidP="00A36BEB">
      <w:pPr>
        <w:jc w:val="center"/>
      </w:pPr>
      <w:r>
        <w:rPr>
          <w:noProof/>
        </w:rPr>
        <w:drawing>
          <wp:inline distT="0" distB="0" distL="0" distR="0">
            <wp:extent cx="6163310" cy="407539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407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96" w:rsidRDefault="000A5B96" w:rsidP="006068C2"/>
    <w:p w:rsidR="000A5B96" w:rsidRDefault="004E613D" w:rsidP="00A36BEB">
      <w:pPr>
        <w:jc w:val="center"/>
      </w:pPr>
      <w:r>
        <w:rPr>
          <w:noProof/>
        </w:rPr>
        <w:drawing>
          <wp:inline distT="0" distB="0" distL="0" distR="0">
            <wp:extent cx="1987550" cy="1809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96" w:rsidRDefault="000A5B96" w:rsidP="006068C2"/>
    <w:p w:rsidR="000A5B96" w:rsidRPr="0098354A" w:rsidRDefault="000A5B96" w:rsidP="006068C2"/>
    <w:p w:rsidR="000A5B96" w:rsidRPr="000A5B96" w:rsidRDefault="000A5B96" w:rsidP="000A5B96">
      <w:pPr>
        <w:pStyle w:val="Caption"/>
        <w:jc w:val="center"/>
      </w:pPr>
      <w:bookmarkStart w:id="1" w:name="_Ref258323531"/>
      <w:r>
        <w:t xml:space="preserve">Figure </w:t>
      </w:r>
      <w:fldSimple w:instr=" SEQ Figure \* ARABIC ">
        <w:r w:rsidR="00064A4D">
          <w:rPr>
            <w:noProof/>
          </w:rPr>
          <w:t>1</w:t>
        </w:r>
      </w:fldSimple>
      <w:bookmarkEnd w:id="1"/>
      <w:r>
        <w:t xml:space="preserve">: </w:t>
      </w:r>
      <w:r w:rsidR="00A36BEB">
        <w:t>D1001678</w:t>
      </w:r>
      <w:r>
        <w:t xml:space="preserve">, </w:t>
      </w:r>
      <w:r w:rsidR="00A36BEB">
        <w:t>6 in Viewport Assembly</w:t>
      </w:r>
    </w:p>
    <w:sectPr w:rsidR="000A5B96" w:rsidRPr="000A5B96" w:rsidSect="008622E8">
      <w:headerReference w:type="default" r:id="rId11"/>
      <w:footerReference w:type="default" r:id="rId12"/>
      <w:pgSz w:w="12240" w:h="15840" w:code="1"/>
      <w:pgMar w:top="2606" w:right="1267" w:bottom="1440" w:left="1267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4D" w:rsidRDefault="00064A4D">
      <w:r>
        <w:separator/>
      </w:r>
    </w:p>
  </w:endnote>
  <w:endnote w:type="continuationSeparator" w:id="0">
    <w:p w:rsidR="00064A4D" w:rsidRDefault="0006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4D" w:rsidRDefault="00064A4D">
    <w:pPr>
      <w:pStyle w:val="Footer"/>
      <w:jc w:val="right"/>
      <w:rPr>
        <w:sz w:val="18"/>
      </w:rPr>
    </w:pPr>
    <w:r>
      <w:rPr>
        <w:sz w:val="18"/>
      </w:rPr>
      <w:t>LIGO Form CS-02 (11/00)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4D" w:rsidRDefault="00064A4D">
      <w:r>
        <w:separator/>
      </w:r>
    </w:p>
  </w:footnote>
  <w:footnote w:type="continuationSeparator" w:id="0">
    <w:p w:rsidR="00064A4D" w:rsidRDefault="00064A4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134"/>
      <w:gridCol w:w="486"/>
      <w:gridCol w:w="504"/>
    </w:tblGrid>
    <w:tr w:rsidR="00064A4D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064A4D" w:rsidRDefault="0025101C">
          <w:pPr>
            <w:pStyle w:val="Header"/>
            <w:jc w:val="center"/>
            <w:rPr>
              <w:b/>
              <w:caps/>
              <w:sz w:val="18"/>
            </w:rPr>
          </w:pPr>
          <w:r w:rsidRPr="0025101C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240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064A4D" w:rsidRDefault="00064A4D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064A4D" w:rsidRDefault="00064A4D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064A4D" w:rsidRDefault="00064A4D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sz w:val="20"/>
            </w:rPr>
            <w:t>E1000246</w:t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nil"/>
            <w:right w:val="nil"/>
          </w:tcBorders>
        </w:tcPr>
        <w:p w:rsidR="00064A4D" w:rsidRDefault="00064A4D">
          <w:pPr>
            <w:pStyle w:val="Head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v5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064A4D" w:rsidRDefault="00064A4D">
          <w:pPr>
            <w:pStyle w:val="Header"/>
            <w:jc w:val="left"/>
            <w:rPr>
              <w:b/>
              <w:caps/>
              <w:sz w:val="20"/>
            </w:rPr>
          </w:pPr>
          <w:r>
            <w:rPr>
              <w:caps/>
              <w:sz w:val="20"/>
            </w:rPr>
            <w:t>D</w:t>
          </w:r>
        </w:p>
      </w:tc>
    </w:tr>
    <w:tr w:rsidR="00064A4D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064A4D" w:rsidRDefault="00064A4D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064A4D" w:rsidRDefault="00064A4D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064A4D" w:rsidRDefault="00064A4D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 No</w:t>
          </w:r>
        </w:p>
      </w:tc>
      <w:tc>
        <w:tcPr>
          <w:tcW w:w="486" w:type="dxa"/>
          <w:tcBorders>
            <w:top w:val="nil"/>
            <w:left w:val="nil"/>
            <w:bottom w:val="single" w:sz="12" w:space="0" w:color="C0C0C0"/>
            <w:right w:val="nil"/>
          </w:tcBorders>
        </w:tcPr>
        <w:p w:rsidR="00064A4D" w:rsidRDefault="00064A4D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064A4D" w:rsidRDefault="00064A4D">
          <w:pPr>
            <w:pStyle w:val="Header"/>
            <w:ind w:left="-18" w:hanging="90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Group</w:t>
          </w:r>
        </w:p>
      </w:tc>
    </w:tr>
    <w:tr w:rsidR="00064A4D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064A4D" w:rsidRDefault="00064A4D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064A4D" w:rsidRDefault="00064A4D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:rsidR="00064A4D" w:rsidRDefault="00064A4D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25101C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25101C">
            <w:rPr>
              <w:rStyle w:val="PageNumber"/>
              <w:sz w:val="20"/>
            </w:rPr>
            <w:fldChar w:fldCharType="separate"/>
          </w:r>
          <w:r w:rsidR="00870EBD">
            <w:rPr>
              <w:rStyle w:val="PageNumber"/>
              <w:noProof/>
              <w:sz w:val="20"/>
            </w:rPr>
            <w:t>1</w:t>
          </w:r>
          <w:r w:rsidR="0025101C">
            <w:rPr>
              <w:rStyle w:val="PageNumber"/>
              <w:sz w:val="20"/>
            </w:rPr>
            <w:fldChar w:fldCharType="end"/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:rsidR="00064A4D" w:rsidRDefault="00064A4D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>of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:rsidR="00064A4D" w:rsidRDefault="0025101C">
          <w:pPr>
            <w:pStyle w:val="Header"/>
            <w:jc w:val="left"/>
            <w:rPr>
              <w:b/>
              <w:caps/>
              <w:sz w:val="20"/>
            </w:rPr>
          </w:pPr>
          <w:r>
            <w:rPr>
              <w:rStyle w:val="PageNumber"/>
              <w:sz w:val="20"/>
            </w:rPr>
            <w:fldChar w:fldCharType="begin"/>
          </w:r>
          <w:r w:rsidR="00064A4D">
            <w:rPr>
              <w:rStyle w:val="PageNumber"/>
              <w:sz w:val="20"/>
            </w:rPr>
            <w:instrText xml:space="preserve"> NUMPAGES </w:instrText>
          </w:r>
          <w:r>
            <w:rPr>
              <w:rStyle w:val="PageNumber"/>
              <w:sz w:val="20"/>
            </w:rPr>
            <w:fldChar w:fldCharType="separate"/>
          </w:r>
          <w:r w:rsidR="00870EBD">
            <w:rPr>
              <w:rStyle w:val="PageNumber"/>
              <w:noProof/>
              <w:sz w:val="20"/>
            </w:rPr>
            <w:t>4</w:t>
          </w:r>
          <w:r>
            <w:rPr>
              <w:rStyle w:val="PageNumber"/>
              <w:sz w:val="20"/>
            </w:rPr>
            <w:fldChar w:fldCharType="end"/>
          </w:r>
        </w:p>
      </w:tc>
    </w:tr>
    <w:tr w:rsidR="00064A4D">
      <w:trPr>
        <w:cantSplit/>
        <w:trHeight w:val="611"/>
      </w:trPr>
      <w:tc>
        <w:tcPr>
          <w:tcW w:w="9900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064A4D" w:rsidRDefault="00064A4D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6 in Vacuum Viewport</w:t>
          </w:r>
        </w:p>
      </w:tc>
    </w:tr>
  </w:tbl>
  <w:p w:rsidR="00064A4D" w:rsidRDefault="00064A4D">
    <w:pPr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A6A"/>
    <w:multiLevelType w:val="hybridMultilevel"/>
    <w:tmpl w:val="2EB4F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39D21E8"/>
    <w:multiLevelType w:val="hybridMultilevel"/>
    <w:tmpl w:val="FB8E0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fillcolor="none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CE9"/>
    <w:rsid w:val="00064A4D"/>
    <w:rsid w:val="000A5B96"/>
    <w:rsid w:val="000D3E71"/>
    <w:rsid w:val="001353E9"/>
    <w:rsid w:val="00171335"/>
    <w:rsid w:val="00195DE8"/>
    <w:rsid w:val="0025101C"/>
    <w:rsid w:val="002C6D41"/>
    <w:rsid w:val="002D5142"/>
    <w:rsid w:val="002F1797"/>
    <w:rsid w:val="002F1A35"/>
    <w:rsid w:val="003414C9"/>
    <w:rsid w:val="004A2962"/>
    <w:rsid w:val="004C0691"/>
    <w:rsid w:val="004E613D"/>
    <w:rsid w:val="00513F43"/>
    <w:rsid w:val="00537509"/>
    <w:rsid w:val="00537D61"/>
    <w:rsid w:val="00547C63"/>
    <w:rsid w:val="005E09C9"/>
    <w:rsid w:val="005F2693"/>
    <w:rsid w:val="006068C2"/>
    <w:rsid w:val="00621D66"/>
    <w:rsid w:val="00660483"/>
    <w:rsid w:val="006F041B"/>
    <w:rsid w:val="00703158"/>
    <w:rsid w:val="00735CE9"/>
    <w:rsid w:val="007531A0"/>
    <w:rsid w:val="00776FAF"/>
    <w:rsid w:val="0077712C"/>
    <w:rsid w:val="007B331D"/>
    <w:rsid w:val="007E2044"/>
    <w:rsid w:val="007F1EEE"/>
    <w:rsid w:val="00803B14"/>
    <w:rsid w:val="0083444F"/>
    <w:rsid w:val="00834543"/>
    <w:rsid w:val="008622E8"/>
    <w:rsid w:val="00870EBD"/>
    <w:rsid w:val="00894B4E"/>
    <w:rsid w:val="008D6506"/>
    <w:rsid w:val="008E6DA4"/>
    <w:rsid w:val="00912DC7"/>
    <w:rsid w:val="0092277E"/>
    <w:rsid w:val="0098354A"/>
    <w:rsid w:val="009E6285"/>
    <w:rsid w:val="009F4DCE"/>
    <w:rsid w:val="00A36BEB"/>
    <w:rsid w:val="00B54404"/>
    <w:rsid w:val="00C01A94"/>
    <w:rsid w:val="00C10A30"/>
    <w:rsid w:val="00C93C23"/>
    <w:rsid w:val="00C9649D"/>
    <w:rsid w:val="00CD7405"/>
    <w:rsid w:val="00D6684D"/>
    <w:rsid w:val="00DF1134"/>
    <w:rsid w:val="00E15106"/>
    <w:rsid w:val="00E32F6D"/>
    <w:rsid w:val="00E53ABD"/>
    <w:rsid w:val="00ED55CF"/>
    <w:rsid w:val="00F01A52"/>
    <w:rsid w:val="00F100B8"/>
    <w:rsid w:val="00F1487F"/>
    <w:rsid w:val="00F94A14"/>
    <w:rsid w:val="00FA2AF4"/>
    <w:rsid w:val="00FB43E9"/>
    <w:rsid w:val="00FC3297"/>
    <w:rsid w:val="00FD204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D66"/>
    <w:rPr>
      <w:sz w:val="22"/>
    </w:rPr>
  </w:style>
  <w:style w:type="paragraph" w:styleId="Heading1">
    <w:name w:val="heading 1"/>
    <w:basedOn w:val="Normal"/>
    <w:next w:val="Normal"/>
    <w:qFormat/>
    <w:rsid w:val="008622E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414C9"/>
    <w:pPr>
      <w:keepNext/>
      <w:numPr>
        <w:ilvl w:val="1"/>
        <w:numId w:val="1"/>
      </w:numPr>
      <w:spacing w:before="120" w:after="60"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autoRedefine/>
    <w:qFormat/>
    <w:rsid w:val="00621D66"/>
    <w:pPr>
      <w:keepNext/>
      <w:numPr>
        <w:ilvl w:val="2"/>
        <w:numId w:val="1"/>
      </w:numPr>
      <w:spacing w:before="120" w:after="60"/>
      <w:ind w:left="144" w:hanging="144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8622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622E8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8622E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622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622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622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622E8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8622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2E8"/>
  </w:style>
  <w:style w:type="paragraph" w:styleId="Caption">
    <w:name w:val="caption"/>
    <w:basedOn w:val="Normal"/>
    <w:next w:val="Normal"/>
    <w:qFormat/>
    <w:rsid w:val="000A5B96"/>
    <w:rPr>
      <w:b/>
      <w:bCs/>
    </w:rPr>
  </w:style>
  <w:style w:type="character" w:styleId="Hyperlink">
    <w:name w:val="Hyperlink"/>
    <w:basedOn w:val="DefaultParagraphFont"/>
    <w:rsid w:val="000A5B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6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70E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https://dcc.ligo.org/cgi-bin/DocDB/ShowDocument?docid=3652" TargetMode="External"/><Relationship Id="rId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yperlink" Target="https://dcc.ligo.org/cgi-bin/DocDB/ShowDocument?docid=3879" TargetMode="External"/><Relationship Id="rId13" Type="http://schemas.openxmlformats.org/officeDocument/2006/relationships/fontTable" Target="fontTable.xml"/><Relationship Id="rId10" Type="http://schemas.openxmlformats.org/officeDocument/2006/relationships/image" Target="media/image2.emf"/><Relationship Id="rId5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9" Type="http://schemas.openxmlformats.org/officeDocument/2006/relationships/image" Target="media/image1.e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4277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5252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http://www.ligo.caltech.edu/docs/E/E960050-B/E960050-B.pdf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http://www.ligo.caltech.edu/docs/E/E960022-B/E960022-B.pdf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Peter Fritschel User</cp:lastModifiedBy>
  <cp:revision>2</cp:revision>
  <cp:lastPrinted>2011-03-17T06:39:00Z</cp:lastPrinted>
  <dcterms:created xsi:type="dcterms:W3CDTF">2011-03-21T19:52:00Z</dcterms:created>
  <dcterms:modified xsi:type="dcterms:W3CDTF">2011-03-21T19:52:00Z</dcterms:modified>
</cp:coreProperties>
</file>