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9A" w:rsidRDefault="00E7049A" w:rsidP="00E7049A">
      <w:pPr>
        <w:pStyle w:val="Title"/>
      </w:pPr>
      <w:r>
        <w:t>Change Record for “</w:t>
      </w:r>
      <w:proofErr w:type="spellStart"/>
      <w:r>
        <w:t>aLIGO</w:t>
      </w:r>
      <w:proofErr w:type="spellEnd"/>
      <w:r>
        <w:t xml:space="preserve"> System Design”</w:t>
      </w:r>
    </w:p>
    <w:p w:rsidR="00E7049A" w:rsidRDefault="00E7049A" w:rsidP="00E7049A">
      <w:pPr>
        <w:pStyle w:val="Subtitle"/>
      </w:pPr>
      <w:r>
        <w:t>Changes from –v2 to –v3 of T010075</w:t>
      </w:r>
    </w:p>
    <w:p w:rsidR="00AD6D18" w:rsidRDefault="00E7049A">
      <w:r>
        <w:t xml:space="preserve">1) </w:t>
      </w:r>
      <w:proofErr w:type="gramStart"/>
      <w:r>
        <w:t>section</w:t>
      </w:r>
      <w:proofErr w:type="gramEnd"/>
      <w:r>
        <w:t xml:space="preserve"> 1: </w:t>
      </w:r>
      <w:r>
        <w:br/>
        <w:t xml:space="preserve">- Explained the situation with </w:t>
      </w:r>
      <w:proofErr w:type="spellStart"/>
      <w:r>
        <w:t>aLIGO's</w:t>
      </w:r>
      <w:proofErr w:type="spellEnd"/>
      <w:r>
        <w:t xml:space="preserve"> 3rd interferometer (H2) in the introduction.</w:t>
      </w:r>
      <w:r>
        <w:br/>
        <w:t>- Added citation of the CQG overview p</w:t>
      </w:r>
      <w:bookmarkStart w:id="0" w:name="_GoBack"/>
      <w:bookmarkEnd w:id="0"/>
      <w:r>
        <w:t>aper on Advanced LIGO</w:t>
      </w:r>
      <w:r>
        <w:br/>
      </w:r>
      <w:r>
        <w:br/>
        <w:t>2) section 2.3: Added comments and reference on availability.</w:t>
      </w:r>
      <w:r>
        <w:br/>
      </w:r>
      <w:r>
        <w:br/>
        <w:t xml:space="preserve">3) </w:t>
      </w:r>
      <w:proofErr w:type="gramStart"/>
      <w:r>
        <w:t>section</w:t>
      </w:r>
      <w:proofErr w:type="gramEnd"/>
      <w:r>
        <w:t xml:space="preserve"> 2.4: Noted ground tilt sensing as a possible environmental sensing upgrade in the future.</w:t>
      </w:r>
      <w:r>
        <w:br/>
      </w:r>
      <w:r>
        <w:br/>
        <w:t xml:space="preserve">4) </w:t>
      </w:r>
      <w:proofErr w:type="gramStart"/>
      <w:r>
        <w:t>section</w:t>
      </w:r>
      <w:proofErr w:type="gramEnd"/>
      <w:r>
        <w:t xml:space="preserve"> 2.5: Revised calibration requirements per </w:t>
      </w:r>
      <w:proofErr w:type="spellStart"/>
      <w:r>
        <w:t>Lindblom's</w:t>
      </w:r>
      <w:proofErr w:type="spellEnd"/>
      <w:r>
        <w:t xml:space="preserve"> paper.</w:t>
      </w:r>
      <w:r>
        <w:br/>
      </w:r>
      <w:r>
        <w:br/>
        <w:t xml:space="preserve">5) </w:t>
      </w:r>
      <w:proofErr w:type="gramStart"/>
      <w:r>
        <w:t>section</w:t>
      </w:r>
      <w:proofErr w:type="gramEnd"/>
      <w:r>
        <w:t xml:space="preserve"> 3: </w:t>
      </w:r>
      <w:r>
        <w:br/>
        <w:t>- updated figure 1 of the interferometer configuration. PRC full power is 5.2 kW, was 5.6 kW; arm cavity full power is 750 kW, was 800 kW.</w:t>
      </w:r>
      <w:r>
        <w:br/>
        <w:t xml:space="preserve">- </w:t>
      </w:r>
      <w:proofErr w:type="gramStart"/>
      <w:r>
        <w:t>updated</w:t>
      </w:r>
      <w:proofErr w:type="gramEnd"/>
      <w:r>
        <w:t xml:space="preserve"> table 1 of interferometer parameters. </w:t>
      </w:r>
      <w:proofErr w:type="spellStart"/>
      <w:r>
        <w:t>Schnupp</w:t>
      </w:r>
      <w:proofErr w:type="spellEnd"/>
      <w:r>
        <w:t xml:space="preserve"> asymmetry is 8 cm, was 5 cm; Added IMC length &amp; finesse; added PRC &amp; SRC lengths.</w:t>
      </w:r>
      <w:r>
        <w:br/>
      </w:r>
      <w:r>
        <w:br/>
        <w:t xml:space="preserve">6) </w:t>
      </w:r>
      <w:proofErr w:type="gramStart"/>
      <w:r>
        <w:t>section</w:t>
      </w:r>
      <w:proofErr w:type="gramEnd"/>
      <w:r>
        <w:t xml:space="preserve"> 3.1: </w:t>
      </w:r>
      <w:r>
        <w:br/>
        <w:t>- To be consistent with the "ALIGO Interferometer Integration" plan (T1200437), dropped reference to operating without signal recycling (mode-0) and updated Figure 2 and Table 2 accordingly.</w:t>
      </w:r>
      <w:r>
        <w:br/>
        <w:t>- Changed the SRM transmission to 35% (from 20%) for the low power, zero degree detuning case.</w:t>
      </w:r>
      <w:r>
        <w:br/>
      </w:r>
      <w:r>
        <w:br/>
        <w:t xml:space="preserve">7) </w:t>
      </w:r>
      <w:proofErr w:type="gramStart"/>
      <w:r>
        <w:t>section</w:t>
      </w:r>
      <w:proofErr w:type="gramEnd"/>
      <w:r>
        <w:t xml:space="preserve"> 3.3: Clarified that remote tuning of the mode-matching of the beam to the interferometer beam in the IO section is a possible future upgrade (not part of the </w:t>
      </w:r>
      <w:proofErr w:type="spellStart"/>
      <w:r>
        <w:t>aLIGO</w:t>
      </w:r>
      <w:proofErr w:type="spellEnd"/>
      <w:r>
        <w:t xml:space="preserve"> baseline).</w:t>
      </w:r>
      <w:r>
        <w:br/>
      </w:r>
      <w:r>
        <w:br/>
        <w:t xml:space="preserve">8) </w:t>
      </w:r>
      <w:proofErr w:type="gramStart"/>
      <w:r>
        <w:t>section</w:t>
      </w:r>
      <w:proofErr w:type="gramEnd"/>
      <w:r>
        <w:t xml:space="preserve"> 3.4: </w:t>
      </w:r>
      <w:r>
        <w:br/>
        <w:t xml:space="preserve">- Changed the tense (from current to past) regarding the implementation of DC readout for </w:t>
      </w:r>
      <w:proofErr w:type="spellStart"/>
      <w:r>
        <w:t>eLIGO</w:t>
      </w:r>
      <w:proofErr w:type="spellEnd"/>
      <w:r>
        <w:t>.</w:t>
      </w:r>
      <w:r>
        <w:br/>
        <w:t xml:space="preserve">- Added reference for DC readout in </w:t>
      </w:r>
      <w:proofErr w:type="spellStart"/>
      <w:r>
        <w:t>eLIGO</w:t>
      </w:r>
      <w:proofErr w:type="spellEnd"/>
      <w:r>
        <w:t>.</w:t>
      </w:r>
      <w:r>
        <w:br/>
        <w:t>- Replaced the reference for the 40m DC readout experiment from G070447 to P070125.</w:t>
      </w:r>
      <w:r>
        <w:br/>
        <w:t>- Noted that balanced homodyne readout is a possible future upgrade path.</w:t>
      </w:r>
      <w:r>
        <w:br/>
      </w:r>
      <w:r>
        <w:br/>
        <w:t xml:space="preserve">9) </w:t>
      </w:r>
      <w:proofErr w:type="gramStart"/>
      <w:r>
        <w:t>section</w:t>
      </w:r>
      <w:proofErr w:type="gramEnd"/>
      <w:r>
        <w:t xml:space="preserve"> 3.7: Removed the historical reference to a high initial choice for the </w:t>
      </w:r>
      <w:proofErr w:type="spellStart"/>
      <w:r>
        <w:t>aLIGO</w:t>
      </w:r>
      <w:proofErr w:type="spellEnd"/>
      <w:r>
        <w:t xml:space="preserve"> arm cavity finesse (1200). Listed the technical considerations in the trade-off analysis for the 450 design value for the arm cavity finesse.</w:t>
      </w:r>
      <w:r>
        <w:br/>
      </w:r>
      <w:r>
        <w:br/>
        <w:t xml:space="preserve">10) </w:t>
      </w:r>
      <w:proofErr w:type="gramStart"/>
      <w:r>
        <w:t>section</w:t>
      </w:r>
      <w:proofErr w:type="gramEnd"/>
      <w:r>
        <w:t xml:space="preserve"> 3.9: Added some notes and a reference regarding the trade-off study on test mass aspect ratio.</w:t>
      </w:r>
      <w:r>
        <w:br/>
      </w:r>
      <w:r>
        <w:br/>
        <w:t xml:space="preserve">11) </w:t>
      </w:r>
      <w:proofErr w:type="gramStart"/>
      <w:r>
        <w:t>section</w:t>
      </w:r>
      <w:proofErr w:type="gramEnd"/>
      <w:r>
        <w:t xml:space="preserve"> 3.10: </w:t>
      </w:r>
      <w:r>
        <w:br/>
        <w:t>- Added note that HWS probe beam considerations did not influence the TM coating design.</w:t>
      </w:r>
      <w:r>
        <w:br/>
        <w:t xml:space="preserve">- Added the reference on </w:t>
      </w:r>
      <w:proofErr w:type="spellStart"/>
      <w:r>
        <w:t>titania</w:t>
      </w:r>
      <w:proofErr w:type="spellEnd"/>
      <w:r>
        <w:t xml:space="preserve">-doped </w:t>
      </w:r>
      <w:proofErr w:type="spellStart"/>
      <w:r>
        <w:t>tantala</w:t>
      </w:r>
      <w:proofErr w:type="spellEnd"/>
      <w:r>
        <w:t>/silica coatings.</w:t>
      </w:r>
      <w:r>
        <w:br/>
      </w:r>
      <w:r>
        <w:lastRenderedPageBreak/>
        <w:br/>
        <w:t xml:space="preserve">12) </w:t>
      </w:r>
      <w:proofErr w:type="gramStart"/>
      <w:r>
        <w:t>section</w:t>
      </w:r>
      <w:proofErr w:type="gramEnd"/>
      <w:r>
        <w:t xml:space="preserve"> 3.11: Revised the loss breakdown design budget into terms and values more consistent with the COC DRD.</w:t>
      </w:r>
      <w:r>
        <w:br/>
      </w:r>
      <w:r>
        <w:br/>
        <w:t xml:space="preserve">13) </w:t>
      </w:r>
      <w:proofErr w:type="gramStart"/>
      <w:r>
        <w:t>section</w:t>
      </w:r>
      <w:proofErr w:type="gramEnd"/>
      <w:r>
        <w:t xml:space="preserve"> 3.12:</w:t>
      </w:r>
      <w:r>
        <w:br/>
        <w:t>- Corrected ITM ROC: was 1935 m, is 1934 m.</w:t>
      </w:r>
      <w:r>
        <w:br/>
        <w:t xml:space="preserve">- Corrected CP thickness: was 13 cm, is 10 cm. </w:t>
      </w:r>
      <w:r>
        <w:br/>
        <w:t>- Corrected CP mass: was 26 kg, is 20 kg.</w:t>
      </w:r>
      <w:r>
        <w:br/>
        <w:t>- Removed the H2 FM optic from the table.</w:t>
      </w:r>
      <w:r>
        <w:br/>
        <w:t>- Removed reference to H2 interferometer from Table 3 caption.</w:t>
      </w:r>
      <w:r>
        <w:br/>
      </w:r>
      <w:r>
        <w:br/>
        <w:t xml:space="preserve">14) </w:t>
      </w:r>
      <w:proofErr w:type="gramStart"/>
      <w:r>
        <w:t>section</w:t>
      </w:r>
      <w:proofErr w:type="gramEnd"/>
      <w:r>
        <w:t xml:space="preserve"> 3.16: </w:t>
      </w:r>
      <w:r>
        <w:br/>
        <w:t>- Removed the H2 Fold Mirror from Table 4.</w:t>
      </w:r>
      <w:r>
        <w:br/>
        <w:t>- Corrected the RC optic noise requirement: was 3e-17, is 1e-17 m/</w:t>
      </w:r>
      <w:proofErr w:type="spellStart"/>
      <w:r>
        <w:t>rHz</w:t>
      </w:r>
      <w:proofErr w:type="spellEnd"/>
      <w:r>
        <w:br/>
        <w:t>- Corrected the OMC noise requirement: was 1e-11, is 1e-13 m/</w:t>
      </w:r>
      <w:proofErr w:type="spellStart"/>
      <w:r>
        <w:t>rHz</w:t>
      </w:r>
      <w:proofErr w:type="spellEnd"/>
      <w:r>
        <w:br/>
      </w:r>
      <w:r>
        <w:br/>
        <w:t>15) section 3.17</w:t>
      </w:r>
      <w:r>
        <w:br/>
        <w:t xml:space="preserve">- Removed reference to bull's-eye sensors and phase cameras; they are not part of the </w:t>
      </w:r>
      <w:proofErr w:type="spellStart"/>
      <w:r>
        <w:t>aLIGO</w:t>
      </w:r>
      <w:proofErr w:type="spellEnd"/>
      <w:r>
        <w:t xml:space="preserve"> system.</w:t>
      </w:r>
      <w:r>
        <w:br/>
        <w:t xml:space="preserve">- Removed reference to the dual-beam optical lever for ROC monitoring; this was never </w:t>
      </w:r>
      <w:proofErr w:type="spellStart"/>
      <w:r>
        <w:t>baselined</w:t>
      </w:r>
      <w:proofErr w:type="spellEnd"/>
      <w:r>
        <w:t>.</w:t>
      </w:r>
      <w:r>
        <w:br/>
      </w:r>
      <w:r>
        <w:br/>
        <w:t xml:space="preserve">16) </w:t>
      </w:r>
      <w:proofErr w:type="gramStart"/>
      <w:r>
        <w:t>section</w:t>
      </w:r>
      <w:proofErr w:type="gramEnd"/>
      <w:r>
        <w:t xml:space="preserve"> 3.19: Updated the parametric instability discussion and status; noted observation of PI in L1 and its mitigation with the ring heater.</w:t>
      </w:r>
      <w:r>
        <w:br/>
      </w:r>
      <w:r>
        <w:br/>
        <w:t xml:space="preserve">17) </w:t>
      </w:r>
      <w:proofErr w:type="gramStart"/>
      <w:r>
        <w:t>section</w:t>
      </w:r>
      <w:proofErr w:type="gramEnd"/>
      <w:r>
        <w:t xml:space="preserve"> 3.20: Updated the electro-static charging discussion to include ion pump charging and its mitigation. Pending delivery of the Test Mass Discharge System (TMDS) is also noted.</w:t>
      </w:r>
      <w:r>
        <w:br/>
      </w:r>
      <w:r>
        <w:br/>
        <w:t xml:space="preserve">18) </w:t>
      </w:r>
      <w:proofErr w:type="gramStart"/>
      <w:r>
        <w:t>section</w:t>
      </w:r>
      <w:proofErr w:type="gramEnd"/>
      <w:r>
        <w:t xml:space="preserve"> 4.1: replaced Figure 3 with gwinc-v3 plot. (</w:t>
      </w:r>
      <w:proofErr w:type="gramStart"/>
      <w:r>
        <w:t>slightly</w:t>
      </w:r>
      <w:proofErr w:type="gramEnd"/>
      <w:r>
        <w:t xml:space="preserve"> different than T010075-v2; same as in P1400117). Noted that gwinc-v3 is used (no longer gwinc-v2)</w:t>
      </w:r>
      <w:r>
        <w:br/>
      </w:r>
      <w:r>
        <w:br/>
        <w:t>19) section 4.1.1: Updated the quantum noise comparison plot to exclude "mode 0", the case with no SRM, and changed the legend to name modes as per revised Figure 2 and P1400117.</w:t>
      </w:r>
      <w:r>
        <w:br/>
      </w:r>
      <w:r>
        <w:br/>
        <w:t xml:space="preserve">20) </w:t>
      </w:r>
      <w:proofErr w:type="gramStart"/>
      <w:r>
        <w:t>section</w:t>
      </w:r>
      <w:proofErr w:type="gramEnd"/>
      <w:r>
        <w:t xml:space="preserve"> 4.1.3: Updated to gwinc-v3 and a newer M. Barton file derived from the Mathematica model, as recommended on the gwinc-v3 wiki site. Revised all figures generated with gwinc-v3.</w:t>
      </w:r>
      <w:r>
        <w:br/>
      </w:r>
      <w:r>
        <w:br/>
        <w:t xml:space="preserve">21) </w:t>
      </w:r>
      <w:proofErr w:type="gramStart"/>
      <w:r>
        <w:t>section</w:t>
      </w:r>
      <w:proofErr w:type="gramEnd"/>
      <w:r>
        <w:t xml:space="preserve"> 5: For each subsystem, added the document tree root reference and the acceptance documentation references.</w:t>
      </w:r>
    </w:p>
    <w:sectPr w:rsidR="00AD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9A"/>
    <w:rsid w:val="007C1C54"/>
    <w:rsid w:val="00AD6D18"/>
    <w:rsid w:val="00CE5B4E"/>
    <w:rsid w:val="00E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44DDB-F106-4DEB-8C86-0C29E523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04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4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04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coyne</dc:creator>
  <cp:keywords/>
  <dc:description/>
  <cp:lastModifiedBy>coyne</cp:lastModifiedBy>
  <cp:revision>1</cp:revision>
  <dcterms:created xsi:type="dcterms:W3CDTF">2015-02-18T01:44:00Z</dcterms:created>
  <dcterms:modified xsi:type="dcterms:W3CDTF">2015-02-18T01:47:00Z</dcterms:modified>
</cp:coreProperties>
</file>